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397C" w14:textId="77777777" w:rsidR="00C5069F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/>
        </w:rPr>
        <w:t>ЕКСПЕРТНИЙ ВИСНОВОК</w:t>
      </w:r>
    </w:p>
    <w:p w14:paraId="1EE616DA" w14:textId="77777777" w:rsidR="00C5069F" w:rsidRPr="005926AC" w:rsidRDefault="00EC6680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засідання постійної комісії</w:t>
      </w:r>
      <w:r w:rsidR="00C5069F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П’ятихатської міської ради VIІІ скликання </w:t>
      </w:r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bookmarkStart w:id="0" w:name="_Hlk136339961"/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мандатної, </w:t>
      </w:r>
      <w:r w:rsidR="00C5069F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 питань </w:t>
      </w:r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депутатської діяльності, етики, законності, </w:t>
      </w:r>
      <w:r w:rsidR="001D6B72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регуляторної політики та соціального захисту населення</w:t>
      </w:r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</w:p>
    <w:p w14:paraId="7C0763A3" w14:textId="77777777" w:rsidR="00C5069F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42865821" w14:textId="77777777" w:rsidR="00EC6680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регуляторного впливу проекту регуляторного акту </w:t>
      </w:r>
    </w:p>
    <w:p w14:paraId="36EFC3D4" w14:textId="77777777" w:rsidR="00507587" w:rsidRPr="00507587" w:rsidRDefault="003F6229" w:rsidP="00507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П’ятихатської міської ради </w:t>
      </w:r>
      <w:r w:rsidR="00507587" w:rsidRPr="00507587">
        <w:rPr>
          <w:rFonts w:ascii="Times New Roman" w:hAnsi="Times New Roman" w:cs="Times New Roman"/>
          <w:b/>
          <w:sz w:val="28"/>
          <w:szCs w:val="28"/>
          <w:lang w:val="uk-UA" w:eastAsia="ru-RU"/>
        </w:rPr>
        <w:t>«Про затвердження Порядку визначення обсягів пайової участі власників</w:t>
      </w:r>
    </w:p>
    <w:p w14:paraId="27386DB0" w14:textId="77777777" w:rsidR="00507587" w:rsidRPr="00507587" w:rsidRDefault="00507587" w:rsidP="00507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07587">
        <w:rPr>
          <w:rFonts w:ascii="Times New Roman" w:hAnsi="Times New Roman" w:cs="Times New Roman"/>
          <w:b/>
          <w:sz w:val="28"/>
          <w:szCs w:val="28"/>
          <w:lang w:val="uk-UA" w:eastAsia="ru-RU"/>
        </w:rPr>
        <w:t>тимчасових споруд торговельного, побутового, соціально-культурного</w:t>
      </w:r>
    </w:p>
    <w:p w14:paraId="3AD4D254" w14:textId="77777777" w:rsidR="00507587" w:rsidRPr="00507587" w:rsidRDefault="00507587" w:rsidP="00507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0758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чи іншого призначення в утриманні об'єктів благоустрою </w:t>
      </w:r>
    </w:p>
    <w:p w14:paraId="1195AEBE" w14:textId="77777777" w:rsidR="00C5069F" w:rsidRDefault="00507587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0758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П’ятихатської міської територіальної громади» </w:t>
      </w:r>
    </w:p>
    <w:p w14:paraId="365D7AC7" w14:textId="77777777" w:rsidR="00507587" w:rsidRPr="005926AC" w:rsidRDefault="00507587" w:rsidP="00C506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3BF045" w14:textId="77777777" w:rsidR="00507587" w:rsidRPr="00507587" w:rsidRDefault="00500FCA" w:rsidP="007475EF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НАЗВА РЕГУЛЯТОРНОГО АКТА: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36340522"/>
      <w:r w:rsidR="005F30FA" w:rsidRPr="005926AC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2" w:name="_Hlk162517892"/>
      <w:r w:rsidR="00507587" w:rsidRPr="00507587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 xml:space="preserve">«Про затвердження Порядку визначення </w:t>
      </w:r>
      <w:bookmarkStart w:id="3" w:name="_Hlk162513792"/>
      <w:r w:rsidR="00507587" w:rsidRPr="00507587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обсягів пайової участі власників</w:t>
      </w:r>
      <w:r w:rsidR="007475EF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7587" w:rsidRPr="00507587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тимчасових споруд торговельного, побутового, соціально-культурного</w:t>
      </w:r>
    </w:p>
    <w:p w14:paraId="057D67F4" w14:textId="77777777" w:rsidR="00507587" w:rsidRPr="00507587" w:rsidRDefault="00507587" w:rsidP="00507587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  <w:r w:rsidRPr="00507587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 xml:space="preserve">чи іншого призначення в утриманні об'єктів благоустрою </w:t>
      </w:r>
      <w:bookmarkEnd w:id="3"/>
    </w:p>
    <w:p w14:paraId="3709A9CC" w14:textId="77777777" w:rsidR="005F30FA" w:rsidRPr="005926AC" w:rsidRDefault="00507587" w:rsidP="00507587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07587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П’ятихатської міської територіальної громади»</w:t>
      </w:r>
      <w:r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bookmarkEnd w:id="1"/>
    <w:bookmarkEnd w:id="2"/>
    <w:p w14:paraId="08C3CCC2" w14:textId="77777777" w:rsidR="00C5069F" w:rsidRPr="005926AC" w:rsidRDefault="005F30FA" w:rsidP="005F30F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A92D331" w14:textId="77777777" w:rsidR="00291330" w:rsidRPr="005926AC" w:rsidRDefault="00EC6680" w:rsidP="002913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ПРОБЛЕМА:</w:t>
      </w: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DBCD8CA" w14:textId="77777777" w:rsidR="00E50D6F" w:rsidRPr="005926AC" w:rsidRDefault="004D43E5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C6680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п.7 ст.30 Закону України “Про місцеве самоврядування</w:t>
      </w:r>
      <w:r w:rsidR="007475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>”, п.2 ч.1 та пп.9,10 ч.2 ст.10, п.4 ст.15 Закону України “Про благоустрій населених пунктів”,  Наказу Міністерства регіонального розвитку, будівництва та житлово-комунального господарства України від 21.10.2011 №244 “Про затвердження Порядку розміщення тимчасових споруд для провадження підприємницької діяльності” та змін до них, затверджених Наказом Міністерства розвитку громад та територій від 23.11.2020 року №284</w:t>
      </w:r>
      <w:r w:rsidR="008C757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 </w:t>
      </w:r>
      <w:r w:rsidR="00507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визначення 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>обсягів пайової участі власників</w:t>
      </w:r>
      <w:r w:rsidR="00507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>тимчасових споруд торговельного, побутового, соціально-культурного</w:t>
      </w:r>
      <w:r w:rsidR="00507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>чи іншого призначення в утриманні об'єктів благоустрою</w:t>
      </w:r>
      <w:r w:rsidR="0050758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507587" w:rsidRPr="00507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57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відноситься до повноважень органів місцевого самоврядування і підлягає державному регулюванню</w:t>
      </w:r>
      <w:r w:rsidR="00C241C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</w:t>
      </w:r>
    </w:p>
    <w:p w14:paraId="60D59CFD" w14:textId="77777777" w:rsidR="004424A3" w:rsidRPr="005713A4" w:rsidRDefault="004F7783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64511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61CCB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1C2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Проблема необхідності затвердження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Порядку визначення обсягів пайової участі суб’єктів господарювання в утриманні об'єктів благоустрою </w:t>
      </w:r>
    </w:p>
    <w:p w14:paraId="7DF48D6B" w14:textId="77777777" w:rsidR="00C241C2" w:rsidRPr="000B43B3" w:rsidRDefault="004424A3" w:rsidP="0079125D">
      <w:pPr>
        <w:spacing w:after="0" w:line="240" w:lineRule="auto"/>
        <w:jc w:val="both"/>
      </w:pP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П’ятихатської міської територіальної громади</w:t>
      </w:r>
      <w:r w:rsidR="005713A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зумовлена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одного боку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недостатнім обсягом бюджету громади на 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утрим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>ання та відновлення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об’єк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>тів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благоустрою на належному рівні</w:t>
      </w:r>
      <w:r w:rsidR="000B4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8545DE" w:rsidRPr="008545DE">
        <w:rPr>
          <w:lang w:val="uk-UA"/>
        </w:rPr>
        <w:t xml:space="preserve"> </w:t>
      </w:r>
      <w:r w:rsidR="005713A4" w:rsidRPr="000B43B3">
        <w:rPr>
          <w:rFonts w:ascii="Times New Roman" w:hAnsi="Times New Roman" w:cs="Times New Roman"/>
          <w:sz w:val="28"/>
          <w:szCs w:val="28"/>
          <w:lang w:val="uk-UA" w:eastAsia="ru-RU"/>
        </w:rPr>
        <w:t>покращ</w:t>
      </w:r>
      <w:r w:rsidR="008545DE" w:rsidRPr="000B43B3">
        <w:rPr>
          <w:rFonts w:ascii="Times New Roman" w:hAnsi="Times New Roman" w:cs="Times New Roman"/>
          <w:sz w:val="28"/>
          <w:szCs w:val="28"/>
          <w:lang w:val="uk-UA" w:eastAsia="ru-RU"/>
        </w:rPr>
        <w:t>ення</w:t>
      </w:r>
      <w:r w:rsidR="005713A4" w:rsidRPr="000B4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санітарн</w:t>
      </w:r>
      <w:r w:rsidR="008545DE" w:rsidRPr="000B43B3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="005713A4" w:rsidRPr="000B4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стан</w:t>
      </w:r>
      <w:r w:rsidR="008545DE" w:rsidRPr="000B43B3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5713A4" w:rsidRPr="000B4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території громади</w:t>
      </w:r>
      <w:r w:rsidR="008545DE" w:rsidRPr="000B43B3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іншого боку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>прийняття даного Порядку зумовлено</w:t>
      </w:r>
      <w:r w:rsidR="00B46A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невідповідальн</w:t>
      </w:r>
      <w:r w:rsidR="008545DE"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ставлення суб’єктів господарювання до питань належного утримання </w:t>
      </w:r>
      <w:r w:rsidR="00B46A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об’єктів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благоустрою</w:t>
      </w:r>
      <w:r w:rsidR="00B46A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території</w:t>
      </w:r>
      <w:r w:rsidR="006D4F7E">
        <w:rPr>
          <w:rFonts w:ascii="Times New Roman" w:hAnsi="Times New Roman" w:cs="Times New Roman"/>
          <w:sz w:val="28"/>
          <w:szCs w:val="28"/>
          <w:lang w:val="uk-UA" w:eastAsia="ru-RU"/>
        </w:rPr>
        <w:t>, а з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алучення коштів суб’єктів господарювання на договірних засадах на заходи з благоустрою</w:t>
      </w:r>
      <w:r w:rsidR="000B43B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є ефективною, оскільки вказані особи намагаються уник</w:t>
      </w:r>
      <w:r w:rsidR="006D4F7E">
        <w:rPr>
          <w:rFonts w:ascii="Times New Roman" w:hAnsi="Times New Roman" w:cs="Times New Roman"/>
          <w:sz w:val="28"/>
          <w:szCs w:val="28"/>
          <w:lang w:val="uk-UA" w:eastAsia="ru-RU"/>
        </w:rPr>
        <w:t>ати таких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витрат, при цьому активно </w:t>
      </w:r>
      <w:r w:rsidR="00C97E51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</w:t>
      </w:r>
      <w:r w:rsidR="00C97E51">
        <w:rPr>
          <w:rFonts w:ascii="Times New Roman" w:hAnsi="Times New Roman" w:cs="Times New Roman"/>
          <w:sz w:val="28"/>
          <w:szCs w:val="28"/>
          <w:lang w:val="uk-UA" w:eastAsia="ru-RU"/>
        </w:rPr>
        <w:t>ють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їх для забезпечення власних комерційних потреб.</w:t>
      </w:r>
      <w:r w:rsidRPr="005713A4">
        <w:t xml:space="preserve"> </w:t>
      </w:r>
    </w:p>
    <w:p w14:paraId="29E23736" w14:textId="77777777" w:rsidR="004424A3" w:rsidRPr="005713A4" w:rsidRDefault="00C97E51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Розглянувши Альтернативи вирішення даного питання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Альтернатива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Порядок визначення обсягів пайової участі власників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тимчасових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споруд торговельного, побутового, соціально-культурного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чи іншого призначення в утриманні об'єктів благоустрою П’ятихатської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66CD779" w14:textId="77777777" w:rsidR="004424A3" w:rsidRPr="005713A4" w:rsidRDefault="004424A3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Альтернатива 2</w:t>
      </w:r>
      <w:r w:rsidR="00C97E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Залучення суб’єктів господарювання до утримання об’єктів благоустрою на добровільній основі за рахунок власних коштів</w:t>
      </w:r>
      <w:r w:rsidR="00C97E5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8933A62" w14:textId="77777777" w:rsidR="004424A3" w:rsidRPr="005713A4" w:rsidRDefault="004424A3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Альтернатива 3</w:t>
      </w:r>
      <w:r w:rsidR="00C97E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Залишити існуючу ситуацію без змін та утримувати  об’єкти благоустрою за рахунок бюджету громади</w:t>
      </w:r>
      <w:r w:rsidR="00C97E5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4333C45A" w14:textId="77777777" w:rsidR="004424A3" w:rsidRDefault="004424A3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Альтернатива 4</w:t>
      </w:r>
      <w:r w:rsidR="00570D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Розв'язання зазначеної проблеми за допомогою ринкових механізмів </w:t>
      </w:r>
      <w:r w:rsidR="00570DE9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570DE9" w:rsidRPr="00570DE9">
        <w:rPr>
          <w:rFonts w:ascii="Times New Roman" w:hAnsi="Times New Roman" w:cs="Times New Roman"/>
          <w:sz w:val="28"/>
          <w:szCs w:val="28"/>
          <w:lang w:val="uk-UA" w:eastAsia="ru-RU"/>
        </w:rPr>
        <w:t>не є можливим, оскільки</w:t>
      </w:r>
      <w:r w:rsidR="00570D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вирішення даного питання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DE9" w:rsidRPr="00570DE9">
        <w:rPr>
          <w:rFonts w:ascii="Times New Roman" w:hAnsi="Times New Roman" w:cs="Times New Roman"/>
          <w:sz w:val="28"/>
          <w:szCs w:val="28"/>
          <w:lang w:val="uk-UA" w:eastAsia="ru-RU"/>
        </w:rPr>
        <w:t>належить до повноважень виконавчих органів</w:t>
      </w:r>
      <w:r w:rsidR="000B4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DE9" w:rsidRPr="00570DE9">
        <w:rPr>
          <w:rFonts w:ascii="Times New Roman" w:hAnsi="Times New Roman" w:cs="Times New Roman"/>
          <w:sz w:val="28"/>
          <w:szCs w:val="28"/>
          <w:lang w:val="uk-UA" w:eastAsia="ru-RU"/>
        </w:rPr>
        <w:t>рад</w:t>
      </w:r>
      <w:r w:rsidR="00570DE9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570DE9" w:rsidRPr="00570DE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4008930" w14:textId="77777777" w:rsidR="00570DE9" w:rsidRPr="005713A4" w:rsidRDefault="00570DE9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39BBDC6" w14:textId="77777777" w:rsidR="004424A3" w:rsidRPr="005713A4" w:rsidRDefault="00570DE9" w:rsidP="0079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Провівши оцінку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Альтернатив вирішення даного питання та 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її впливу на  інтереси держави, громадян та </w:t>
      </w:r>
      <w:r w:rsidRPr="005713A4">
        <w:rPr>
          <w:rFonts w:ascii="Times New Roman" w:hAnsi="Times New Roman" w:cs="Times New Roman"/>
          <w:sz w:val="28"/>
          <w:szCs w:val="28"/>
          <w:lang w:val="uk-UA" w:eastAsia="ru-RU"/>
        </w:rPr>
        <w:t>суб’єктів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господарювання, оцінки ступеня досягнення визначених цілей та рейтингу результативності зазначених альтернатив,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депутатська комісія </w:t>
      </w:r>
      <w:r w:rsidR="005713A4" w:rsidRPr="005713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дійшли висновку, що </w:t>
      </w:r>
      <w:r w:rsidR="004424A3" w:rsidRPr="005713A4">
        <w:rPr>
          <w:rFonts w:ascii="Times New Roman" w:hAnsi="Times New Roman" w:cs="Times New Roman"/>
          <w:sz w:val="28"/>
          <w:szCs w:val="28"/>
          <w:lang w:val="uk-UA" w:eastAsia="ru-RU"/>
        </w:rPr>
        <w:t>єдиним способом розв’язання вищезазначених проблем, що відповідає потребам та забезпечує поступове досягнення встановлених цілей, є затвердження зазначеного регуляторного акта - проекту рішення виконавчого комітету П’ятихатської міської ради «Про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П’ятихатської міської територіальної громади».</w:t>
      </w:r>
    </w:p>
    <w:p w14:paraId="58CC0568" w14:textId="77777777" w:rsidR="00500FCA" w:rsidRPr="005926AC" w:rsidRDefault="00500FCA" w:rsidP="007912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5F854A1" w14:textId="77777777" w:rsidR="00C5069F" w:rsidRPr="005926AC" w:rsidRDefault="00C5069F" w:rsidP="0050758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ЦІЛІ ПРИЙНЯТТЯ:</w:t>
      </w:r>
    </w:p>
    <w:p w14:paraId="42D362E7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встановлення прозорого, чіткого та врегульованого Порядку визначення обсягів пайової участі (внеску) в утриманні об’єктів благоустрою на території П’ятихатської міської територіальної громади;</w:t>
      </w:r>
    </w:p>
    <w:p w14:paraId="42861D85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визначення чіткого механізму для обрахунку розміру пайової участі в  утриманні об'єктів благоустрою та порядку укладання договорів щодо сплати пайової участі;</w:t>
      </w:r>
    </w:p>
    <w:p w14:paraId="2E275CD8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залучення додаткових коштів на утримання об’єктів благоустрою, збільшення надходжень до місцевого бюджету;</w:t>
      </w:r>
    </w:p>
    <w:p w14:paraId="3721A907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врегулювання правовідносин між органом місцевого самоврядування та суб’єктами господарювання, на які розповсюджується дія регуляторного акта;</w:t>
      </w:r>
    </w:p>
    <w:p w14:paraId="215E543A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врегулювання питання розміщення тимчасових споруд для провадження підприємницької діяльності;</w:t>
      </w:r>
    </w:p>
    <w:p w14:paraId="3AD1F103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стимулювання розвитку підприємництва;</w:t>
      </w:r>
    </w:p>
    <w:p w14:paraId="2317E5EB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сприятливих умов для життєдіяльності громади; </w:t>
      </w:r>
    </w:p>
    <w:p w14:paraId="66DC3C70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утримання об’єктів благоустрою та території громади на належному рівні;</w:t>
      </w:r>
    </w:p>
    <w:p w14:paraId="2A078D40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покращення санітарного стану та естетичного вигляду території громади;</w:t>
      </w:r>
    </w:p>
    <w:p w14:paraId="7EC28DB0" w14:textId="77777777" w:rsidR="0079125D" w:rsidRPr="0079125D" w:rsidRDefault="0079125D" w:rsidP="0079125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125D">
        <w:rPr>
          <w:rFonts w:ascii="Times New Roman" w:hAnsi="Times New Roman" w:cs="Times New Roman"/>
          <w:sz w:val="28"/>
          <w:szCs w:val="28"/>
          <w:lang w:val="uk-UA" w:eastAsia="ru-RU"/>
        </w:rPr>
        <w:t>можливість вирішення питання в рамках правового поля.</w:t>
      </w:r>
    </w:p>
    <w:p w14:paraId="08C2970C" w14:textId="77777777" w:rsidR="0079125D" w:rsidRDefault="0079125D" w:rsidP="0079125D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C294F73" w14:textId="77777777" w:rsidR="00C5069F" w:rsidRPr="005926AC" w:rsidRDefault="0079125D" w:rsidP="0079125D">
      <w:pPr>
        <w:pStyle w:val="a3"/>
        <w:tabs>
          <w:tab w:val="left" w:pos="993"/>
        </w:tabs>
        <w:ind w:hanging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Прийняття такого акту є доцільним, він відповідає принципам державної регуляторної політики відповідно до ст</w:t>
      </w:r>
      <w:r w:rsidR="000B43B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4 Закону України «Про засади державної регуляторної політики у сфері господарської діяльності».</w:t>
      </w:r>
    </w:p>
    <w:p w14:paraId="47D9A912" w14:textId="77777777" w:rsidR="00202BA0" w:rsidRPr="005926AC" w:rsidRDefault="00C5069F" w:rsidP="005075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Розробником проекту регуляторного акту підготовлено аналіз регуляторного впливу відповідно до вимог, зазначених в ст</w:t>
      </w:r>
      <w:r w:rsidR="000B43B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8 Закону України «Про засади державної регуляторної політики у сфері господарської діяльності».</w:t>
      </w:r>
    </w:p>
    <w:p w14:paraId="0437FD85" w14:textId="4B1CA113" w:rsidR="00C5069F" w:rsidRPr="005926AC" w:rsidRDefault="001E2C2C" w:rsidP="005075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прилюднення регуляторного акту</w:t>
      </w:r>
      <w:r w:rsidR="00F3626B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A8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проект</w:t>
      </w:r>
      <w:r w:rsidR="00F3626B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4D6A8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П’ятихатської міської ради </w:t>
      </w:r>
      <w:r w:rsidR="0079125D" w:rsidRPr="008F6181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Порядку визначення обсягів пайової участі власників</w:t>
      </w:r>
      <w:r w:rsidR="007912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9125D" w:rsidRPr="008F6181">
        <w:rPr>
          <w:rFonts w:ascii="Times New Roman" w:hAnsi="Times New Roman" w:cs="Times New Roman"/>
          <w:sz w:val="28"/>
          <w:szCs w:val="28"/>
          <w:lang w:val="uk-UA" w:eastAsia="ru-RU"/>
        </w:rPr>
        <w:t>тимчасових споруд торговельного, побутового, соціально-культурного</w:t>
      </w:r>
      <w:r w:rsidR="007912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9125D" w:rsidRPr="008F61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 іншого призначення в утриманні об'єктів благоустрою П’ятихатської міської територіальної громади» </w:t>
      </w:r>
      <w:r w:rsidR="00F3626B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="004D6A8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аналіз регуляторного впливу до проекту рішення</w:t>
      </w:r>
      <w:r w:rsidR="0079125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F3626B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розміщено на</w:t>
      </w:r>
      <w:r w:rsidR="00ED5C86" w:rsidRPr="005926AC">
        <w:rPr>
          <w:sz w:val="28"/>
          <w:szCs w:val="28"/>
          <w:lang w:val="uk-UA"/>
        </w:rPr>
        <w:t xml:space="preserve"> </w:t>
      </w:r>
      <w:r w:rsidR="00ED5C8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офіційному сайті П’ятихатської міської ради та на офіційному сайті та соціальній мережі комунального підприємства телекомпанії «Досвітні вогні» П’ятихатської міської </w:t>
      </w:r>
      <w:r w:rsidR="00ED5C86" w:rsidRPr="0079125D">
        <w:rPr>
          <w:rFonts w:ascii="Times New Roman" w:hAnsi="Times New Roman" w:cs="Times New Roman"/>
          <w:sz w:val="28"/>
          <w:szCs w:val="28"/>
          <w:lang w:val="uk-UA" w:eastAsia="ru-RU"/>
        </w:rPr>
        <w:t>ради</w:t>
      </w:r>
      <w:r w:rsidR="002B38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29.04.</w:t>
      </w:r>
      <w:r w:rsidR="00ED5C86" w:rsidRPr="0079125D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 w:rsidR="0079125D" w:rsidRPr="0079125D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ED5C86" w:rsidRPr="007912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D5C8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2B384F" w:rsidRPr="002B384F">
        <w:rPr>
          <w:rFonts w:ascii="Times New Roman" w:hAnsi="Times New Roman" w:cs="Times New Roman"/>
          <w:sz w:val="28"/>
          <w:szCs w:val="28"/>
          <w:lang w:val="uk-UA" w:eastAsia="ru-RU"/>
        </w:rPr>
        <w:t>Звернень з претензіями чи запереченнями від населення чи юридичних осіб не надходило.</w:t>
      </w:r>
    </w:p>
    <w:p w14:paraId="730592F5" w14:textId="77777777" w:rsidR="006E48DF" w:rsidRPr="005926AC" w:rsidRDefault="006E48DF" w:rsidP="005075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7E3B152" w14:textId="77777777" w:rsidR="00C5069F" w:rsidRPr="005926AC" w:rsidRDefault="00C5069F" w:rsidP="00507587">
      <w:pPr>
        <w:pStyle w:val="a3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ОЧІКУВАНІ РЕЗУЛЬТАТИ:</w:t>
      </w:r>
    </w:p>
    <w:p w14:paraId="35167B6B" w14:textId="77777777" w:rsidR="008F6181" w:rsidRDefault="00C5069F" w:rsidP="00507587">
      <w:pPr>
        <w:pStyle w:val="2"/>
        <w:ind w:firstLine="0"/>
        <w:rPr>
          <w:sz w:val="28"/>
          <w:szCs w:val="28"/>
          <w:lang w:eastAsia="ru-RU"/>
        </w:rPr>
      </w:pPr>
      <w:r w:rsidRPr="005926AC">
        <w:rPr>
          <w:sz w:val="28"/>
          <w:szCs w:val="28"/>
          <w:lang w:eastAsia="ru-RU"/>
        </w:rPr>
        <w:tab/>
        <w:t xml:space="preserve">Введення в дію регуляторного акту дозволить забезпечити </w:t>
      </w:r>
      <w:r w:rsidR="008F6181" w:rsidRPr="008F6181">
        <w:rPr>
          <w:sz w:val="28"/>
          <w:szCs w:val="28"/>
          <w:lang w:eastAsia="ru-RU"/>
        </w:rPr>
        <w:t>реалізацію державної політик</w:t>
      </w:r>
      <w:r w:rsidR="00BD12B0">
        <w:rPr>
          <w:sz w:val="28"/>
          <w:szCs w:val="28"/>
          <w:lang w:eastAsia="ru-RU"/>
        </w:rPr>
        <w:t>и та</w:t>
      </w:r>
      <w:r w:rsidR="008F6181" w:rsidRPr="008F6181">
        <w:rPr>
          <w:sz w:val="28"/>
          <w:szCs w:val="28"/>
          <w:lang w:eastAsia="ru-RU"/>
        </w:rPr>
        <w:t xml:space="preserve"> приведення у відповідність до законодавства</w:t>
      </w:r>
      <w:r w:rsidR="007E4D45">
        <w:rPr>
          <w:sz w:val="28"/>
          <w:szCs w:val="28"/>
          <w:lang w:eastAsia="ru-RU"/>
        </w:rPr>
        <w:t>,</w:t>
      </w:r>
      <w:r w:rsidR="008F6181" w:rsidRPr="008F6181">
        <w:rPr>
          <w:sz w:val="28"/>
          <w:szCs w:val="28"/>
          <w:lang w:eastAsia="ru-RU"/>
        </w:rPr>
        <w:t xml:space="preserve"> врегулювання питання залучення коштів пайової участі на фінансування заходів з благоустрою,</w:t>
      </w:r>
      <w:r w:rsidR="008F6181" w:rsidRPr="008F6181">
        <w:t xml:space="preserve"> </w:t>
      </w:r>
      <w:r w:rsidR="008F6181" w:rsidRPr="008F6181">
        <w:rPr>
          <w:sz w:val="28"/>
          <w:szCs w:val="28"/>
          <w:lang w:eastAsia="ru-RU"/>
        </w:rPr>
        <w:t>про захист економічної конкуренції,  забезпечення належного благоустрою територій, в тому числі, які використовуються суб’єктами господарювання, відшкодування витрат бюджету  громади на відновлення об’єктів благоустрою, покращення санітарного стану та естетичного вигляду</w:t>
      </w:r>
      <w:r w:rsidR="008F6181">
        <w:rPr>
          <w:sz w:val="28"/>
          <w:szCs w:val="28"/>
          <w:lang w:eastAsia="ru-RU"/>
        </w:rPr>
        <w:t xml:space="preserve"> території громади.</w:t>
      </w:r>
    </w:p>
    <w:p w14:paraId="3A898F8A" w14:textId="77777777" w:rsidR="00D20306" w:rsidRPr="005926AC" w:rsidRDefault="00D20306" w:rsidP="00507587">
      <w:pPr>
        <w:pStyle w:val="2"/>
        <w:ind w:firstLine="0"/>
        <w:rPr>
          <w:sz w:val="28"/>
          <w:szCs w:val="28"/>
        </w:rPr>
      </w:pPr>
    </w:p>
    <w:p w14:paraId="4A54688A" w14:textId="77777777" w:rsidR="00C5069F" w:rsidRPr="005926AC" w:rsidRDefault="004215C2" w:rsidP="008F61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069F" w:rsidRPr="005926AC">
        <w:rPr>
          <w:rFonts w:ascii="Times New Roman" w:hAnsi="Times New Roman" w:cs="Times New Roman"/>
          <w:sz w:val="28"/>
          <w:szCs w:val="28"/>
        </w:rPr>
        <w:t xml:space="preserve">За результатами опрацювання наданих матеріалів </w:t>
      </w:r>
      <w:r w:rsidR="007F51C4" w:rsidRPr="005926AC">
        <w:rPr>
          <w:rFonts w:ascii="Times New Roman" w:hAnsi="Times New Roman" w:cs="Times New Roman"/>
          <w:sz w:val="28"/>
          <w:szCs w:val="28"/>
          <w:lang w:val="uk-UA"/>
        </w:rPr>
        <w:t>схвал</w:t>
      </w:r>
      <w:r w:rsidR="007F51C4">
        <w:rPr>
          <w:rFonts w:ascii="Times New Roman" w:hAnsi="Times New Roman" w:cs="Times New Roman"/>
          <w:sz w:val="28"/>
          <w:szCs w:val="28"/>
          <w:lang w:val="uk-UA"/>
        </w:rPr>
        <w:t xml:space="preserve">юємо та </w:t>
      </w:r>
      <w:r w:rsidR="00C5069F" w:rsidRPr="005926AC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</w:t>
      </w:r>
      <w:r w:rsidR="007F51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5069F" w:rsidRPr="005926AC"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акту </w:t>
      </w:r>
      <w:bookmarkStart w:id="4" w:name="_Hlk162518437"/>
      <w:r w:rsidR="008F6181" w:rsidRPr="008F6181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Порядку визначення обсягів пайової участі власників</w:t>
      </w:r>
      <w:r w:rsidR="008F61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F6181" w:rsidRPr="008F6181">
        <w:rPr>
          <w:rFonts w:ascii="Times New Roman" w:hAnsi="Times New Roman" w:cs="Times New Roman"/>
          <w:sz w:val="28"/>
          <w:szCs w:val="28"/>
          <w:lang w:val="uk-UA" w:eastAsia="ru-RU"/>
        </w:rPr>
        <w:t>тимчасових споруд торговельного, побутового, соціально-культурного</w:t>
      </w:r>
      <w:r w:rsidR="008F61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F6181" w:rsidRPr="008F61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 іншого призначення в утриманні об'єктів благоустрою П’ятихатської міської територіальної громади» </w:t>
      </w:r>
      <w:r w:rsidRPr="005926AC"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bookmarkEnd w:id="4"/>
    </w:p>
    <w:p w14:paraId="233B53F2" w14:textId="77777777" w:rsidR="00C5069F" w:rsidRPr="005926AC" w:rsidRDefault="00C5069F" w:rsidP="005075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02E47" w14:textId="77777777" w:rsidR="003525D8" w:rsidRPr="005926AC" w:rsidRDefault="003525D8" w:rsidP="005075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C1896" w14:textId="77777777" w:rsidR="003525D8" w:rsidRPr="005926AC" w:rsidRDefault="003525D8" w:rsidP="005075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7EE36" w14:textId="77777777" w:rsidR="008968A8" w:rsidRPr="005926AC" w:rsidRDefault="00C5069F" w:rsidP="00603F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</w:t>
      </w:r>
      <w:r w:rsidR="008968A8" w:rsidRPr="005926AC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14:paraId="73DA5E89" w14:textId="77777777" w:rsidR="008968A8" w:rsidRPr="005926AC" w:rsidRDefault="001D6B72" w:rsidP="00603F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мандатн</w:t>
      </w:r>
      <w:r w:rsidR="00156C9D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ої</w:t>
      </w: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з питань депутатської </w:t>
      </w:r>
    </w:p>
    <w:p w14:paraId="1B69B491" w14:textId="77777777" w:rsidR="008968A8" w:rsidRPr="005926AC" w:rsidRDefault="001D6B72" w:rsidP="00603F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діяльності, етики, законності, </w:t>
      </w:r>
    </w:p>
    <w:p w14:paraId="4140EFD3" w14:textId="77777777" w:rsidR="00603F55" w:rsidRDefault="001D6B72" w:rsidP="0079125D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регуляторної політики та </w:t>
      </w:r>
    </w:p>
    <w:p w14:paraId="733D40A0" w14:textId="77777777" w:rsidR="00FB12C4" w:rsidRPr="00603F55" w:rsidRDefault="001D6B72" w:rsidP="0079125D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соціального захисту населення </w:t>
      </w:r>
      <w:r w:rsidR="008968A8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</w:t>
      </w:r>
      <w:r w:rsidR="0046762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</w:t>
      </w:r>
      <w:r w:rsidR="008968A8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="00603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r w:rsidR="00630856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Олена БОРЕЦЬ</w:t>
      </w:r>
      <w:r w:rsidR="008968A8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</w:t>
      </w:r>
    </w:p>
    <w:sectPr w:rsidR="00FB12C4" w:rsidRPr="00603F55" w:rsidSect="006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C1A6C"/>
    <w:multiLevelType w:val="hybridMultilevel"/>
    <w:tmpl w:val="08DA0B6E"/>
    <w:lvl w:ilvl="0" w:tplc="F4F28D2A">
      <w:start w:val="9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0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9F"/>
    <w:rsid w:val="00030555"/>
    <w:rsid w:val="00060736"/>
    <w:rsid w:val="000B43B3"/>
    <w:rsid w:val="000C4626"/>
    <w:rsid w:val="00104EFF"/>
    <w:rsid w:val="0014590B"/>
    <w:rsid w:val="00156C9D"/>
    <w:rsid w:val="001C45ED"/>
    <w:rsid w:val="001D3BE2"/>
    <w:rsid w:val="001D6B72"/>
    <w:rsid w:val="001D6F2E"/>
    <w:rsid w:val="001E2C2C"/>
    <w:rsid w:val="00202BA0"/>
    <w:rsid w:val="00260EA8"/>
    <w:rsid w:val="00291330"/>
    <w:rsid w:val="002A4BC1"/>
    <w:rsid w:val="002B384F"/>
    <w:rsid w:val="002F08E0"/>
    <w:rsid w:val="003329C6"/>
    <w:rsid w:val="003525D8"/>
    <w:rsid w:val="00364511"/>
    <w:rsid w:val="00381113"/>
    <w:rsid w:val="003F6229"/>
    <w:rsid w:val="00414E82"/>
    <w:rsid w:val="004215C2"/>
    <w:rsid w:val="004424A3"/>
    <w:rsid w:val="004618F4"/>
    <w:rsid w:val="00467626"/>
    <w:rsid w:val="00470D42"/>
    <w:rsid w:val="004D43E5"/>
    <w:rsid w:val="004D6A86"/>
    <w:rsid w:val="004F7783"/>
    <w:rsid w:val="00500FCA"/>
    <w:rsid w:val="00504625"/>
    <w:rsid w:val="00507587"/>
    <w:rsid w:val="00542510"/>
    <w:rsid w:val="00570DE9"/>
    <w:rsid w:val="005713A4"/>
    <w:rsid w:val="005776CB"/>
    <w:rsid w:val="005826F5"/>
    <w:rsid w:val="00587164"/>
    <w:rsid w:val="005926AC"/>
    <w:rsid w:val="005A34FC"/>
    <w:rsid w:val="005F30FA"/>
    <w:rsid w:val="00603F55"/>
    <w:rsid w:val="00630856"/>
    <w:rsid w:val="00645AC9"/>
    <w:rsid w:val="00661CCB"/>
    <w:rsid w:val="00681EAE"/>
    <w:rsid w:val="00691011"/>
    <w:rsid w:val="006D4F7E"/>
    <w:rsid w:val="006E48DF"/>
    <w:rsid w:val="00711B58"/>
    <w:rsid w:val="0071623A"/>
    <w:rsid w:val="00721775"/>
    <w:rsid w:val="007475EF"/>
    <w:rsid w:val="0079125D"/>
    <w:rsid w:val="00794991"/>
    <w:rsid w:val="00794A31"/>
    <w:rsid w:val="007D31DE"/>
    <w:rsid w:val="007E0A47"/>
    <w:rsid w:val="007E4D45"/>
    <w:rsid w:val="007F51C4"/>
    <w:rsid w:val="008044C2"/>
    <w:rsid w:val="00831B6A"/>
    <w:rsid w:val="008545DE"/>
    <w:rsid w:val="00884A0E"/>
    <w:rsid w:val="008968A8"/>
    <w:rsid w:val="008C757E"/>
    <w:rsid w:val="008F6181"/>
    <w:rsid w:val="009B2F22"/>
    <w:rsid w:val="00A56BD8"/>
    <w:rsid w:val="00AA03D6"/>
    <w:rsid w:val="00AB0C09"/>
    <w:rsid w:val="00AF5644"/>
    <w:rsid w:val="00B00E5E"/>
    <w:rsid w:val="00B46AA0"/>
    <w:rsid w:val="00B74784"/>
    <w:rsid w:val="00BD12B0"/>
    <w:rsid w:val="00C11192"/>
    <w:rsid w:val="00C241C2"/>
    <w:rsid w:val="00C404B7"/>
    <w:rsid w:val="00C5069F"/>
    <w:rsid w:val="00C854D5"/>
    <w:rsid w:val="00C97E51"/>
    <w:rsid w:val="00CD519C"/>
    <w:rsid w:val="00D02A86"/>
    <w:rsid w:val="00D20306"/>
    <w:rsid w:val="00D816A4"/>
    <w:rsid w:val="00D81A2F"/>
    <w:rsid w:val="00D93F01"/>
    <w:rsid w:val="00E50D6F"/>
    <w:rsid w:val="00E728D5"/>
    <w:rsid w:val="00EC6680"/>
    <w:rsid w:val="00ED5C86"/>
    <w:rsid w:val="00F013CF"/>
    <w:rsid w:val="00F02D21"/>
    <w:rsid w:val="00F07E0B"/>
    <w:rsid w:val="00F30B2D"/>
    <w:rsid w:val="00F331C5"/>
    <w:rsid w:val="00F361A6"/>
    <w:rsid w:val="00F3626B"/>
    <w:rsid w:val="00F5262E"/>
    <w:rsid w:val="00F90F4E"/>
    <w:rsid w:val="00FB12C4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9788"/>
  <w15:docId w15:val="{48ED8E88-A87C-4AD0-A910-F35C4B3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9F"/>
    <w:pPr>
      <w:spacing w:after="0" w:line="240" w:lineRule="auto"/>
    </w:pPr>
  </w:style>
  <w:style w:type="paragraph" w:styleId="2">
    <w:name w:val="Body Text Indent 2"/>
    <w:basedOn w:val="a"/>
    <w:link w:val="20"/>
    <w:rsid w:val="00B74784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rsid w:val="00B74784"/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styleId="a4">
    <w:name w:val="Strong"/>
    <w:qFormat/>
    <w:rsid w:val="00A5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4535</Words>
  <Characters>2586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33</cp:revision>
  <cp:lastPrinted>2021-07-21T08:35:00Z</cp:lastPrinted>
  <dcterms:created xsi:type="dcterms:W3CDTF">2021-07-21T05:37:00Z</dcterms:created>
  <dcterms:modified xsi:type="dcterms:W3CDTF">2024-04-23T14:14:00Z</dcterms:modified>
</cp:coreProperties>
</file>