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FE4CD" w14:textId="77777777" w:rsidR="00DE4705" w:rsidRPr="002F2905" w:rsidRDefault="00FF4BD7">
      <w:pPr>
        <w:pStyle w:val="1"/>
        <w:spacing w:after="60"/>
        <w:ind w:firstLine="0"/>
        <w:jc w:val="center"/>
        <w:rPr>
          <w:sz w:val="27"/>
          <w:szCs w:val="27"/>
        </w:rPr>
      </w:pPr>
      <w:r w:rsidRPr="002F2905">
        <w:rPr>
          <w:b/>
          <w:bCs/>
          <w:sz w:val="27"/>
          <w:szCs w:val="27"/>
        </w:rPr>
        <w:t xml:space="preserve">АНАЛІЗ </w:t>
      </w:r>
      <w:r w:rsidRPr="002F2905">
        <w:rPr>
          <w:b/>
          <w:bCs/>
          <w:sz w:val="27"/>
          <w:szCs w:val="27"/>
          <w:lang w:val="ru-RU" w:eastAsia="ru-RU" w:bidi="ru-RU"/>
        </w:rPr>
        <w:t>РЕГУЛЯТОРНОГО ВПЛИВУ</w:t>
      </w:r>
    </w:p>
    <w:p w14:paraId="07493A68" w14:textId="77777777" w:rsidR="00DE4705" w:rsidRPr="002F2905" w:rsidRDefault="00FF4BD7">
      <w:pPr>
        <w:pStyle w:val="1"/>
        <w:spacing w:after="320"/>
        <w:ind w:firstLine="0"/>
        <w:jc w:val="center"/>
        <w:rPr>
          <w:sz w:val="27"/>
          <w:szCs w:val="27"/>
        </w:rPr>
      </w:pPr>
      <w:r w:rsidRPr="002F2905">
        <w:rPr>
          <w:b/>
          <w:bCs/>
          <w:sz w:val="27"/>
          <w:szCs w:val="27"/>
          <w:lang w:eastAsia="ru-RU" w:bidi="ru-RU"/>
        </w:rPr>
        <w:t xml:space="preserve">до проекту </w:t>
      </w:r>
      <w:r w:rsidRPr="002F2905">
        <w:rPr>
          <w:b/>
          <w:bCs/>
          <w:sz w:val="27"/>
          <w:szCs w:val="27"/>
        </w:rPr>
        <w:t xml:space="preserve">рішення </w:t>
      </w:r>
      <w:bookmarkStart w:id="0" w:name="_Hlk161131957"/>
      <w:proofErr w:type="spellStart"/>
      <w:r w:rsidR="00C80266" w:rsidRPr="002F2905">
        <w:rPr>
          <w:b/>
          <w:bCs/>
          <w:sz w:val="27"/>
          <w:szCs w:val="27"/>
        </w:rPr>
        <w:t>П’ятихатської</w:t>
      </w:r>
      <w:proofErr w:type="spellEnd"/>
      <w:r w:rsidR="00C80266" w:rsidRPr="002F2905">
        <w:rPr>
          <w:b/>
          <w:bCs/>
          <w:sz w:val="27"/>
          <w:szCs w:val="27"/>
        </w:rPr>
        <w:t xml:space="preserve"> міської ради </w:t>
      </w:r>
      <w:r w:rsidRPr="002F2905">
        <w:rPr>
          <w:b/>
          <w:bCs/>
          <w:sz w:val="27"/>
          <w:szCs w:val="27"/>
          <w:lang w:eastAsia="ru-RU" w:bidi="ru-RU"/>
        </w:rPr>
        <w:t xml:space="preserve">«Про затвердження Правил приймання </w:t>
      </w:r>
      <w:r w:rsidRPr="002F2905">
        <w:rPr>
          <w:b/>
          <w:bCs/>
          <w:sz w:val="27"/>
          <w:szCs w:val="27"/>
        </w:rPr>
        <w:t xml:space="preserve">стічних </w:t>
      </w:r>
      <w:r w:rsidRPr="002F2905">
        <w:rPr>
          <w:b/>
          <w:bCs/>
          <w:sz w:val="27"/>
          <w:szCs w:val="27"/>
          <w:lang w:eastAsia="ru-RU" w:bidi="ru-RU"/>
        </w:rPr>
        <w:t xml:space="preserve">вод </w:t>
      </w:r>
      <w:bookmarkStart w:id="1" w:name="_Hlk161126552"/>
      <w:r w:rsidR="00485F59" w:rsidRPr="002F2905">
        <w:rPr>
          <w:b/>
          <w:bCs/>
          <w:sz w:val="27"/>
          <w:szCs w:val="27"/>
          <w:lang w:eastAsia="ru-RU" w:bidi="ru-RU"/>
        </w:rPr>
        <w:t xml:space="preserve">споживачів </w:t>
      </w:r>
      <w:r w:rsidRPr="002F2905">
        <w:rPr>
          <w:b/>
          <w:bCs/>
          <w:sz w:val="27"/>
          <w:szCs w:val="27"/>
          <w:lang w:eastAsia="ru-RU" w:bidi="ru-RU"/>
        </w:rPr>
        <w:t>до систем</w:t>
      </w:r>
      <w:r w:rsidR="00485F59" w:rsidRPr="002F2905">
        <w:rPr>
          <w:b/>
          <w:bCs/>
          <w:sz w:val="27"/>
          <w:szCs w:val="27"/>
          <w:lang w:eastAsia="ru-RU" w:bidi="ru-RU"/>
        </w:rPr>
        <w:t>и</w:t>
      </w:r>
      <w:r w:rsidRPr="002F2905">
        <w:rPr>
          <w:b/>
          <w:bCs/>
          <w:sz w:val="27"/>
          <w:szCs w:val="27"/>
          <w:lang w:eastAsia="ru-RU" w:bidi="ru-RU"/>
        </w:rPr>
        <w:br/>
      </w:r>
      <w:r w:rsidRPr="002F2905">
        <w:rPr>
          <w:b/>
          <w:bCs/>
          <w:sz w:val="27"/>
          <w:szCs w:val="27"/>
        </w:rPr>
        <w:t xml:space="preserve">централізованого водовідведення міста </w:t>
      </w:r>
      <w:r w:rsidR="00485F59" w:rsidRPr="002F2905">
        <w:rPr>
          <w:b/>
          <w:bCs/>
          <w:sz w:val="27"/>
          <w:szCs w:val="27"/>
        </w:rPr>
        <w:t>П’ятихатки</w:t>
      </w:r>
      <w:bookmarkEnd w:id="1"/>
      <w:r w:rsidRPr="002F2905">
        <w:rPr>
          <w:b/>
          <w:bCs/>
          <w:sz w:val="27"/>
          <w:szCs w:val="27"/>
        </w:rPr>
        <w:t>»</w:t>
      </w:r>
    </w:p>
    <w:bookmarkEnd w:id="0"/>
    <w:p w14:paraId="1F526886" w14:textId="3474E7FF" w:rsidR="00BA6730" w:rsidRPr="002F2905" w:rsidRDefault="00FF4BD7" w:rsidP="00C35CE2">
      <w:pPr>
        <w:pStyle w:val="1"/>
        <w:spacing w:after="320"/>
        <w:ind w:firstLine="560"/>
        <w:jc w:val="both"/>
        <w:rPr>
          <w:sz w:val="27"/>
          <w:szCs w:val="27"/>
        </w:rPr>
      </w:pPr>
      <w:r w:rsidRPr="002F2905">
        <w:rPr>
          <w:sz w:val="27"/>
          <w:szCs w:val="27"/>
        </w:rPr>
        <w:t xml:space="preserve">Аналіз </w:t>
      </w:r>
      <w:r w:rsidRPr="002F2905">
        <w:rPr>
          <w:sz w:val="27"/>
          <w:szCs w:val="27"/>
          <w:lang w:eastAsia="ru-RU" w:bidi="ru-RU"/>
        </w:rPr>
        <w:t xml:space="preserve">регуляторного впливу регуляторного акту </w:t>
      </w:r>
      <w:bookmarkStart w:id="2" w:name="_Hlk161142408"/>
      <w:r w:rsidRPr="002F2905">
        <w:rPr>
          <w:sz w:val="27"/>
          <w:szCs w:val="27"/>
          <w:lang w:eastAsia="ru-RU" w:bidi="ru-RU"/>
        </w:rPr>
        <w:t xml:space="preserve">«Про затвердження Правил приймання </w:t>
      </w:r>
      <w:r w:rsidRPr="002F2905">
        <w:rPr>
          <w:sz w:val="27"/>
          <w:szCs w:val="27"/>
        </w:rPr>
        <w:t xml:space="preserve">стічних </w:t>
      </w:r>
      <w:r w:rsidRPr="002F2905">
        <w:rPr>
          <w:sz w:val="27"/>
          <w:szCs w:val="27"/>
          <w:lang w:eastAsia="ru-RU" w:bidi="ru-RU"/>
        </w:rPr>
        <w:t xml:space="preserve">вод </w:t>
      </w:r>
      <w:r w:rsidR="00485F59" w:rsidRPr="002F2905">
        <w:rPr>
          <w:sz w:val="27"/>
          <w:szCs w:val="27"/>
          <w:lang w:eastAsia="ru-RU" w:bidi="ru-RU"/>
        </w:rPr>
        <w:t>споживачів до системи централізованого водовідведення міста П’ятихатки</w:t>
      </w:r>
      <w:r w:rsidRPr="002F2905">
        <w:rPr>
          <w:sz w:val="27"/>
          <w:szCs w:val="27"/>
        </w:rPr>
        <w:t xml:space="preserve">» </w:t>
      </w:r>
      <w:bookmarkEnd w:id="2"/>
      <w:r w:rsidR="00485F59" w:rsidRPr="002F2905">
        <w:rPr>
          <w:sz w:val="27"/>
          <w:szCs w:val="27"/>
        </w:rPr>
        <w:t xml:space="preserve">розроблено на виконання та дотриманням вимог ст.8, 9 та ст.13 Закону України від 11.09.2003 року №1160-ІV «Про засади державної регуляторної політики у сфері господарської діяльності» з урахуванням постанови Кабінету Міністрів України від 11.03.2004 №308 «Про затвердження </w:t>
      </w:r>
      <w:proofErr w:type="spellStart"/>
      <w:r w:rsidR="00485F59" w:rsidRPr="002F2905">
        <w:rPr>
          <w:sz w:val="27"/>
          <w:szCs w:val="27"/>
        </w:rPr>
        <w:t>методик</w:t>
      </w:r>
      <w:proofErr w:type="spellEnd"/>
      <w:r w:rsidR="00485F59" w:rsidRPr="002F2905">
        <w:rPr>
          <w:sz w:val="27"/>
          <w:szCs w:val="27"/>
        </w:rPr>
        <w:t xml:space="preserve"> проведення аналізу впливу та відстеження результативності регуляторного </w:t>
      </w:r>
      <w:r w:rsidR="00485F59" w:rsidRPr="004E403D">
        <w:rPr>
          <w:sz w:val="27"/>
          <w:szCs w:val="27"/>
        </w:rPr>
        <w:t>акту»</w:t>
      </w:r>
      <w:r w:rsidR="00BA6730" w:rsidRPr="004E403D">
        <w:rPr>
          <w:sz w:val="27"/>
          <w:szCs w:val="27"/>
        </w:rPr>
        <w:t xml:space="preserve">, </w:t>
      </w:r>
      <w:r w:rsidR="00485F59" w:rsidRPr="004E403D">
        <w:rPr>
          <w:sz w:val="27"/>
          <w:szCs w:val="27"/>
        </w:rPr>
        <w:t>в</w:t>
      </w:r>
      <w:r w:rsidR="00485F59" w:rsidRPr="004E403D">
        <w:rPr>
          <w:sz w:val="27"/>
          <w:szCs w:val="27"/>
          <w:shd w:val="clear" w:color="auto" w:fill="FFFFFF"/>
          <w:lang w:eastAsia="x-none"/>
        </w:rPr>
        <w:t>ідповідно до</w:t>
      </w:r>
      <w:r w:rsidR="004D5145" w:rsidRPr="004E403D">
        <w:rPr>
          <w:sz w:val="27"/>
          <w:szCs w:val="27"/>
          <w:shd w:val="clear" w:color="auto" w:fill="FFFFFF"/>
          <w:lang w:eastAsia="x-none"/>
        </w:rPr>
        <w:t xml:space="preserve"> п.</w:t>
      </w:r>
      <w:r w:rsidR="004D5145" w:rsidRPr="004E403D">
        <w:rPr>
          <w:sz w:val="27"/>
          <w:szCs w:val="27"/>
        </w:rPr>
        <w:t xml:space="preserve">1 ст.30 </w:t>
      </w:r>
      <w:r w:rsidR="00485F59" w:rsidRPr="004E403D">
        <w:rPr>
          <w:sz w:val="27"/>
          <w:szCs w:val="27"/>
          <w:shd w:val="clear" w:color="auto" w:fill="FFFFFF"/>
          <w:lang w:eastAsia="x-none"/>
        </w:rPr>
        <w:t>Закону України «Про місцеве самоврядування в Україні»</w:t>
      </w:r>
      <w:r w:rsidR="00485F59" w:rsidRPr="004E403D">
        <w:rPr>
          <w:sz w:val="27"/>
          <w:szCs w:val="27"/>
        </w:rPr>
        <w:t>,</w:t>
      </w:r>
      <w:r w:rsidRPr="004E403D">
        <w:rPr>
          <w:sz w:val="27"/>
          <w:szCs w:val="27"/>
        </w:rPr>
        <w:t xml:space="preserve"> </w:t>
      </w:r>
      <w:r w:rsidR="00BA6730" w:rsidRPr="004E403D">
        <w:rPr>
          <w:sz w:val="27"/>
          <w:szCs w:val="27"/>
        </w:rPr>
        <w:t>ч</w:t>
      </w:r>
      <w:r w:rsidR="005C69EF" w:rsidRPr="004E403D">
        <w:rPr>
          <w:sz w:val="27"/>
          <w:szCs w:val="27"/>
        </w:rPr>
        <w:t>.</w:t>
      </w:r>
      <w:r w:rsidR="00BA6730" w:rsidRPr="004E403D">
        <w:rPr>
          <w:sz w:val="27"/>
          <w:szCs w:val="27"/>
        </w:rPr>
        <w:t>2 ст</w:t>
      </w:r>
      <w:r w:rsidR="005C69EF" w:rsidRPr="004E403D">
        <w:rPr>
          <w:sz w:val="27"/>
          <w:szCs w:val="27"/>
        </w:rPr>
        <w:t>.</w:t>
      </w:r>
      <w:r w:rsidR="00BA6730" w:rsidRPr="004E403D">
        <w:rPr>
          <w:sz w:val="27"/>
          <w:szCs w:val="27"/>
        </w:rPr>
        <w:t>14, ст</w:t>
      </w:r>
      <w:r w:rsidR="005C69EF" w:rsidRPr="004E403D">
        <w:rPr>
          <w:sz w:val="27"/>
          <w:szCs w:val="27"/>
        </w:rPr>
        <w:t>.</w:t>
      </w:r>
      <w:r w:rsidR="00BA6730" w:rsidRPr="004E403D">
        <w:rPr>
          <w:sz w:val="27"/>
          <w:szCs w:val="27"/>
        </w:rPr>
        <w:t xml:space="preserve">31 Закону України «Про житлово-комунальні послуги», </w:t>
      </w:r>
      <w:bookmarkStart w:id="3" w:name="_Hlk161143719"/>
      <w:r w:rsidR="002845AD" w:rsidRPr="004E403D">
        <w:rPr>
          <w:sz w:val="27"/>
          <w:szCs w:val="27"/>
        </w:rPr>
        <w:t>Законів України «Про охорону навколишнього природного середовища»,  «Про питну воду</w:t>
      </w:r>
      <w:r w:rsidR="00884451" w:rsidRPr="004E403D">
        <w:rPr>
          <w:sz w:val="27"/>
          <w:szCs w:val="27"/>
        </w:rPr>
        <w:t xml:space="preserve">, </w:t>
      </w:r>
      <w:r w:rsidR="002845AD" w:rsidRPr="004E403D">
        <w:rPr>
          <w:sz w:val="27"/>
          <w:szCs w:val="27"/>
        </w:rPr>
        <w:t>питне водопостачання</w:t>
      </w:r>
      <w:r w:rsidR="00884451" w:rsidRPr="004E403D">
        <w:rPr>
          <w:sz w:val="27"/>
          <w:szCs w:val="27"/>
        </w:rPr>
        <w:t xml:space="preserve"> та водовідведення</w:t>
      </w:r>
      <w:r w:rsidR="002845AD" w:rsidRPr="004E403D">
        <w:rPr>
          <w:sz w:val="27"/>
          <w:szCs w:val="27"/>
        </w:rPr>
        <w:t>»,</w:t>
      </w:r>
      <w:r w:rsidR="00884451" w:rsidRPr="004E403D">
        <w:t xml:space="preserve"> «</w:t>
      </w:r>
      <w:r w:rsidR="00884451" w:rsidRPr="004E403D">
        <w:rPr>
          <w:sz w:val="27"/>
          <w:szCs w:val="27"/>
        </w:rPr>
        <w:t>Правил користування системами централізованого комунального водопостачання та водовідведення в населених пунктах України», затверджених наказом</w:t>
      </w:r>
      <w:r w:rsidR="00884451" w:rsidRPr="00884451">
        <w:rPr>
          <w:sz w:val="27"/>
          <w:szCs w:val="27"/>
        </w:rPr>
        <w:t xml:space="preserve"> Міністерства з питань житлово-комунального господарства України від 27 червня 2008 року № 190,</w:t>
      </w:r>
      <w:r w:rsidR="00C35CE2" w:rsidRPr="002F2905">
        <w:rPr>
          <w:sz w:val="27"/>
          <w:szCs w:val="27"/>
        </w:rPr>
        <w:t xml:space="preserve"> </w:t>
      </w:r>
      <w:bookmarkStart w:id="4" w:name="_Hlk162443044"/>
      <w:r w:rsidR="00BA6730" w:rsidRPr="002F2905">
        <w:rPr>
          <w:sz w:val="27"/>
          <w:szCs w:val="27"/>
        </w:rPr>
        <w:t xml:space="preserve">наказу Міністерства регіонального розвитку, будівництва та житлово-комунального господарства України від 01.12.2017 </w:t>
      </w:r>
      <w:bookmarkStart w:id="5" w:name="_Hlk161128584"/>
      <w:r w:rsidR="00BA6730" w:rsidRPr="002F2905">
        <w:rPr>
          <w:sz w:val="27"/>
          <w:szCs w:val="27"/>
        </w:rPr>
        <w:t>№</w:t>
      </w:r>
      <w:bookmarkEnd w:id="5"/>
      <w:r w:rsidR="00BA6730" w:rsidRPr="002F2905">
        <w:rPr>
          <w:sz w:val="27"/>
          <w:szCs w:val="27"/>
        </w:rPr>
        <w:t>316 «</w:t>
      </w:r>
      <w:r w:rsidR="000A570C" w:rsidRPr="002F2905">
        <w:rPr>
          <w:sz w:val="27"/>
          <w:szCs w:val="27"/>
        </w:rPr>
        <w:t>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w:t>
      </w:r>
      <w:r w:rsidR="00BA6730" w:rsidRPr="002F2905">
        <w:rPr>
          <w:sz w:val="27"/>
          <w:szCs w:val="27"/>
        </w:rPr>
        <w:t xml:space="preserve"> (зі змінами)</w:t>
      </w:r>
      <w:bookmarkEnd w:id="3"/>
      <w:bookmarkEnd w:id="4"/>
      <w:r w:rsidR="00FE0439" w:rsidRPr="002F2905">
        <w:rPr>
          <w:sz w:val="27"/>
          <w:szCs w:val="27"/>
        </w:rPr>
        <w:t>,</w:t>
      </w:r>
      <w:r w:rsidR="006D125F" w:rsidRPr="002F2905">
        <w:rPr>
          <w:sz w:val="27"/>
          <w:szCs w:val="27"/>
        </w:rPr>
        <w:t xml:space="preserve"> </w:t>
      </w:r>
      <w:r w:rsidR="00BA6730" w:rsidRPr="002F2905">
        <w:rPr>
          <w:sz w:val="27"/>
          <w:szCs w:val="27"/>
          <w:shd w:val="clear" w:color="auto" w:fill="FFFFFF"/>
          <w:lang w:eastAsia="x-none"/>
        </w:rPr>
        <w:t xml:space="preserve">з метою </w:t>
      </w:r>
      <w:r w:rsidR="00FE0439" w:rsidRPr="002F2905">
        <w:rPr>
          <w:sz w:val="27"/>
          <w:szCs w:val="27"/>
          <w:shd w:val="clear" w:color="auto" w:fill="FFFFFF"/>
          <w:lang w:eastAsia="x-none"/>
        </w:rPr>
        <w:t xml:space="preserve">недопущення забруднення навколишнього природного середовища та </w:t>
      </w:r>
      <w:r w:rsidR="006D125F" w:rsidRPr="002F2905">
        <w:rPr>
          <w:sz w:val="27"/>
          <w:szCs w:val="27"/>
          <w:shd w:val="clear" w:color="auto" w:fill="FFFFFF"/>
          <w:lang w:eastAsia="x-none"/>
        </w:rPr>
        <w:t xml:space="preserve">забезпечення якості очищення стічних вод </w:t>
      </w:r>
      <w:r w:rsidR="00BA6730" w:rsidRPr="002F2905">
        <w:rPr>
          <w:sz w:val="27"/>
          <w:szCs w:val="27"/>
          <w:shd w:val="clear" w:color="auto" w:fill="FFFFFF"/>
          <w:lang w:eastAsia="x-none"/>
        </w:rPr>
        <w:t xml:space="preserve">комунальним підприємством </w:t>
      </w:r>
      <w:proofErr w:type="spellStart"/>
      <w:r w:rsidR="00BA6730" w:rsidRPr="002F2905">
        <w:rPr>
          <w:sz w:val="27"/>
          <w:szCs w:val="27"/>
          <w:shd w:val="clear" w:color="auto" w:fill="FFFFFF"/>
          <w:lang w:eastAsia="x-none"/>
        </w:rPr>
        <w:t>П’ятихатської</w:t>
      </w:r>
      <w:proofErr w:type="spellEnd"/>
      <w:r w:rsidR="00BA6730" w:rsidRPr="002F2905">
        <w:rPr>
          <w:sz w:val="27"/>
          <w:szCs w:val="27"/>
          <w:shd w:val="clear" w:color="auto" w:fill="FFFFFF"/>
          <w:lang w:eastAsia="x-none"/>
        </w:rPr>
        <w:t xml:space="preserve"> міської ради «ЖИТЛОКОМПЛЕКС».  </w:t>
      </w:r>
    </w:p>
    <w:p w14:paraId="37808DC2" w14:textId="77777777" w:rsidR="00DE4705" w:rsidRPr="002F2905" w:rsidRDefault="00FF4BD7">
      <w:pPr>
        <w:pStyle w:val="11"/>
        <w:keepNext/>
        <w:keepLines/>
        <w:spacing w:after="320"/>
        <w:ind w:firstLine="0"/>
        <w:jc w:val="center"/>
        <w:rPr>
          <w:sz w:val="27"/>
          <w:szCs w:val="27"/>
        </w:rPr>
      </w:pPr>
      <w:bookmarkStart w:id="6" w:name="bookmark0"/>
      <w:r w:rsidRPr="002F2905">
        <w:rPr>
          <w:sz w:val="27"/>
          <w:szCs w:val="27"/>
        </w:rPr>
        <w:t>І. Визначення проблеми</w:t>
      </w:r>
      <w:bookmarkEnd w:id="6"/>
    </w:p>
    <w:p w14:paraId="59CB2457" w14:textId="77777777" w:rsidR="005408BA" w:rsidRPr="002F2905" w:rsidRDefault="00E7671A" w:rsidP="00E7671A">
      <w:pPr>
        <w:jc w:val="both"/>
        <w:rPr>
          <w:rFonts w:ascii="Times New Roman" w:hAnsi="Times New Roman" w:cs="Times New Roman"/>
          <w:sz w:val="27"/>
          <w:szCs w:val="27"/>
        </w:rPr>
      </w:pPr>
      <w:r w:rsidRPr="002F2905">
        <w:rPr>
          <w:rFonts w:ascii="Times New Roman" w:hAnsi="Times New Roman" w:cs="Times New Roman"/>
          <w:sz w:val="27"/>
          <w:szCs w:val="27"/>
        </w:rPr>
        <w:t xml:space="preserve">         </w:t>
      </w:r>
      <w:r w:rsidR="000A570C" w:rsidRPr="002F2905">
        <w:rPr>
          <w:rFonts w:ascii="Times New Roman" w:hAnsi="Times New Roman" w:cs="Times New Roman"/>
          <w:sz w:val="27"/>
          <w:szCs w:val="27"/>
        </w:rPr>
        <w:t>Н</w:t>
      </w:r>
      <w:r w:rsidR="007F5713" w:rsidRPr="002F2905">
        <w:rPr>
          <w:rFonts w:ascii="Times New Roman" w:hAnsi="Times New Roman" w:cs="Times New Roman"/>
          <w:sz w:val="27"/>
          <w:szCs w:val="27"/>
        </w:rPr>
        <w:t xml:space="preserve">аказом Міністерства розвитку громад та територій України </w:t>
      </w:r>
      <w:r w:rsidR="000A570C" w:rsidRPr="002F2905">
        <w:rPr>
          <w:rFonts w:ascii="Times New Roman" w:hAnsi="Times New Roman" w:cs="Times New Roman"/>
          <w:sz w:val="27"/>
          <w:szCs w:val="27"/>
        </w:rPr>
        <w:t>від 09.11.2021 року №</w:t>
      </w:r>
      <w:r w:rsidR="007F5713" w:rsidRPr="002F2905">
        <w:rPr>
          <w:rFonts w:ascii="Times New Roman" w:hAnsi="Times New Roman" w:cs="Times New Roman"/>
          <w:sz w:val="27"/>
          <w:szCs w:val="27"/>
        </w:rPr>
        <w:t xml:space="preserve">286 </w:t>
      </w:r>
      <w:r w:rsidRPr="002F2905">
        <w:rPr>
          <w:rFonts w:ascii="Times New Roman" w:hAnsi="Times New Roman" w:cs="Times New Roman"/>
          <w:sz w:val="27"/>
          <w:szCs w:val="27"/>
        </w:rPr>
        <w:t>внесені</w:t>
      </w:r>
      <w:r w:rsidR="007F5713" w:rsidRPr="002F2905">
        <w:rPr>
          <w:rFonts w:ascii="Times New Roman" w:hAnsi="Times New Roman" w:cs="Times New Roman"/>
          <w:sz w:val="27"/>
          <w:szCs w:val="27"/>
        </w:rPr>
        <w:t xml:space="preserve"> зміни та доповнення до наказу Міністерства регіонального розвитку, будівництва та житлово-комунального господарства України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від 01.12. 2017 року N 316</w:t>
      </w:r>
      <w:r w:rsidR="00F46589" w:rsidRPr="002F2905">
        <w:rPr>
          <w:rFonts w:ascii="Times New Roman" w:hAnsi="Times New Roman" w:cs="Times New Roman"/>
          <w:sz w:val="27"/>
          <w:szCs w:val="27"/>
        </w:rPr>
        <w:t>,</w:t>
      </w:r>
      <w:r w:rsidR="007F5713" w:rsidRPr="002F2905">
        <w:rPr>
          <w:rFonts w:ascii="Times New Roman" w:hAnsi="Times New Roman" w:cs="Times New Roman"/>
          <w:sz w:val="27"/>
          <w:szCs w:val="27"/>
        </w:rPr>
        <w:t xml:space="preserve"> щодо визначення категорії споживачів, на яких поширюється дія </w:t>
      </w:r>
      <w:r w:rsidR="005408BA" w:rsidRPr="002F2905">
        <w:rPr>
          <w:rFonts w:ascii="Times New Roman" w:hAnsi="Times New Roman" w:cs="Times New Roman"/>
          <w:sz w:val="27"/>
          <w:szCs w:val="27"/>
        </w:rPr>
        <w:t>П</w:t>
      </w:r>
      <w:r w:rsidR="007F5713" w:rsidRPr="002F2905">
        <w:rPr>
          <w:rFonts w:ascii="Times New Roman" w:hAnsi="Times New Roman" w:cs="Times New Roman"/>
          <w:sz w:val="27"/>
          <w:szCs w:val="27"/>
        </w:rPr>
        <w:t xml:space="preserve">равил та </w:t>
      </w:r>
      <w:r w:rsidR="005408BA" w:rsidRPr="002F2905">
        <w:rPr>
          <w:rFonts w:ascii="Times New Roman" w:hAnsi="Times New Roman" w:cs="Times New Roman"/>
          <w:sz w:val="27"/>
          <w:szCs w:val="27"/>
        </w:rPr>
        <w:t>П</w:t>
      </w:r>
      <w:r w:rsidR="007F5713" w:rsidRPr="002F2905">
        <w:rPr>
          <w:rFonts w:ascii="Times New Roman" w:hAnsi="Times New Roman" w:cs="Times New Roman"/>
          <w:sz w:val="27"/>
          <w:szCs w:val="27"/>
        </w:rPr>
        <w:t>орядку,</w:t>
      </w:r>
      <w:r w:rsidR="005408BA" w:rsidRPr="002F2905">
        <w:rPr>
          <w:rFonts w:ascii="Times New Roman" w:hAnsi="Times New Roman" w:cs="Times New Roman"/>
          <w:sz w:val="27"/>
          <w:szCs w:val="27"/>
        </w:rPr>
        <w:t xml:space="preserve"> ухваливши вибірковість серед споживачів послуги водовідведення, діяльність яких не пов’язана з виробничою (комерційною) діяльністю та які використовують систему водовідведення для фізіологічних, санітарно-гігієнічних та побутових потреб та </w:t>
      </w:r>
      <w:r w:rsidR="007F5713" w:rsidRPr="002F2905">
        <w:rPr>
          <w:rFonts w:ascii="Times New Roman" w:hAnsi="Times New Roman" w:cs="Times New Roman"/>
          <w:sz w:val="27"/>
          <w:szCs w:val="27"/>
        </w:rPr>
        <w:t>доповнен</w:t>
      </w:r>
      <w:r w:rsidR="005408BA" w:rsidRPr="002F2905">
        <w:rPr>
          <w:rFonts w:ascii="Times New Roman" w:hAnsi="Times New Roman" w:cs="Times New Roman"/>
          <w:sz w:val="27"/>
          <w:szCs w:val="27"/>
        </w:rPr>
        <w:t>і</w:t>
      </w:r>
      <w:r w:rsidR="007F5713" w:rsidRPr="002F2905">
        <w:rPr>
          <w:rFonts w:ascii="Times New Roman" w:hAnsi="Times New Roman" w:cs="Times New Roman"/>
          <w:sz w:val="27"/>
          <w:szCs w:val="27"/>
        </w:rPr>
        <w:t xml:space="preserve"> розділом про нарахування середньомісячного об’єму стічних вод, що утворюються внаслідок випадання атмосферних опадів</w:t>
      </w:r>
      <w:r w:rsidR="005408BA" w:rsidRPr="002F2905">
        <w:rPr>
          <w:rFonts w:ascii="Times New Roman" w:hAnsi="Times New Roman" w:cs="Times New Roman"/>
          <w:sz w:val="27"/>
          <w:szCs w:val="27"/>
        </w:rPr>
        <w:t>.</w:t>
      </w:r>
    </w:p>
    <w:p w14:paraId="613E07C7" w14:textId="0D68FFC1" w:rsidR="002F2905" w:rsidRPr="002F2905" w:rsidRDefault="00D95FB7" w:rsidP="00D95FB7">
      <w:pPr>
        <w:jc w:val="both"/>
        <w:rPr>
          <w:rFonts w:ascii="Times New Roman" w:hAnsi="Times New Roman" w:cs="Times New Roman"/>
          <w:sz w:val="27"/>
          <w:szCs w:val="27"/>
        </w:rPr>
      </w:pPr>
      <w:r>
        <w:rPr>
          <w:rFonts w:ascii="Times New Roman" w:hAnsi="Times New Roman" w:cs="Times New Roman"/>
          <w:sz w:val="27"/>
          <w:szCs w:val="27"/>
        </w:rPr>
        <w:t xml:space="preserve">      </w:t>
      </w:r>
      <w:r w:rsidR="002F2905" w:rsidRPr="002F2905">
        <w:rPr>
          <w:rFonts w:ascii="Times New Roman" w:hAnsi="Times New Roman" w:cs="Times New Roman"/>
          <w:sz w:val="27"/>
          <w:szCs w:val="27"/>
        </w:rPr>
        <w:t>Очисні споруди комунального підприємства «</w:t>
      </w:r>
      <w:proofErr w:type="spellStart"/>
      <w:r w:rsidR="002F2905" w:rsidRPr="002F2905">
        <w:rPr>
          <w:rFonts w:ascii="Times New Roman" w:hAnsi="Times New Roman" w:cs="Times New Roman"/>
          <w:sz w:val="27"/>
          <w:szCs w:val="27"/>
        </w:rPr>
        <w:t>Житлокомплекс</w:t>
      </w:r>
      <w:proofErr w:type="spellEnd"/>
      <w:r w:rsidR="002F2905" w:rsidRPr="002F2905">
        <w:rPr>
          <w:rFonts w:ascii="Times New Roman" w:hAnsi="Times New Roman" w:cs="Times New Roman"/>
          <w:sz w:val="27"/>
          <w:szCs w:val="27"/>
        </w:rPr>
        <w:t xml:space="preserve">», </w:t>
      </w:r>
      <w:r w:rsidR="002F2905" w:rsidRPr="001413C6">
        <w:rPr>
          <w:rFonts w:ascii="Times New Roman" w:hAnsi="Times New Roman" w:cs="Times New Roman"/>
          <w:sz w:val="27"/>
          <w:szCs w:val="27"/>
        </w:rPr>
        <w:t>побудовані у 197</w:t>
      </w:r>
      <w:r w:rsidR="001413C6" w:rsidRPr="001413C6">
        <w:rPr>
          <w:rFonts w:ascii="Times New Roman" w:hAnsi="Times New Roman" w:cs="Times New Roman"/>
          <w:sz w:val="27"/>
          <w:szCs w:val="27"/>
        </w:rPr>
        <w:t>2</w:t>
      </w:r>
      <w:r w:rsidR="002F2905" w:rsidRPr="002F2905">
        <w:rPr>
          <w:rFonts w:ascii="Times New Roman" w:hAnsi="Times New Roman" w:cs="Times New Roman"/>
          <w:sz w:val="27"/>
          <w:szCs w:val="27"/>
        </w:rPr>
        <w:t xml:space="preserve"> році. Роботи з «Реконструкція водопровідних очисних споруд м. П’ятихатки» проводилися у 2016 році, але не були завершені у зв’язку із відсутністю фінансування, на даний час потребують реконструкції, тому для очищення стічних вод до дозволених гранично допустимих концентрацій підприємству необхідно витрачати більше матеріальних ресурсів. Ще одна важлива проблема, що існує на сьогоднішній час у сфері водовідведення - є руйнація каналізаційних мереж. Одна із причин такого стану є порушення якості скидання стічних вод господарського призначення та зменшення їх об’ємів. </w:t>
      </w:r>
    </w:p>
    <w:p w14:paraId="23BD45E5" w14:textId="676AF713" w:rsidR="002F2905" w:rsidRPr="002F2905" w:rsidRDefault="00D95FB7" w:rsidP="00D95FB7">
      <w:pPr>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002F2905" w:rsidRPr="002F2905">
        <w:rPr>
          <w:rFonts w:ascii="Times New Roman" w:hAnsi="Times New Roman" w:cs="Times New Roman"/>
          <w:sz w:val="27"/>
          <w:szCs w:val="27"/>
        </w:rPr>
        <w:t xml:space="preserve">Для запобігання порушення встановлених нормативів гранично допустимого скидання забруднюючих </w:t>
      </w:r>
      <w:r w:rsidR="002F2905" w:rsidRPr="001413C6">
        <w:rPr>
          <w:rFonts w:ascii="Times New Roman" w:hAnsi="Times New Roman" w:cs="Times New Roman"/>
          <w:sz w:val="27"/>
          <w:szCs w:val="27"/>
        </w:rPr>
        <w:t xml:space="preserve">речовин зі стічними водами у </w:t>
      </w:r>
      <w:r w:rsidR="001413C6" w:rsidRPr="001413C6">
        <w:rPr>
          <w:rFonts w:ascii="Times New Roman" w:hAnsi="Times New Roman" w:cs="Times New Roman"/>
          <w:sz w:val="27"/>
          <w:szCs w:val="27"/>
        </w:rPr>
        <w:t xml:space="preserve">р. Саксагань </w:t>
      </w:r>
      <w:r w:rsidR="002F2905" w:rsidRPr="001413C6">
        <w:rPr>
          <w:rFonts w:ascii="Times New Roman" w:hAnsi="Times New Roman" w:cs="Times New Roman"/>
          <w:sz w:val="27"/>
          <w:szCs w:val="27"/>
        </w:rPr>
        <w:t>необхідно</w:t>
      </w:r>
      <w:r w:rsidR="002F2905" w:rsidRPr="002F2905">
        <w:rPr>
          <w:rFonts w:ascii="Times New Roman" w:hAnsi="Times New Roman" w:cs="Times New Roman"/>
          <w:sz w:val="27"/>
          <w:szCs w:val="27"/>
        </w:rPr>
        <w:t>, щоб на вході до очисних споруд концентрації забруднюючих речовин стічних вод не перевищували допустимі концентрації (ДК) та визначених для них величин.</w:t>
      </w:r>
    </w:p>
    <w:p w14:paraId="2F2F2B8C" w14:textId="77777777" w:rsidR="002F2905" w:rsidRPr="002F2905" w:rsidRDefault="002F2905" w:rsidP="002F2905">
      <w:pPr>
        <w:jc w:val="both"/>
        <w:rPr>
          <w:rFonts w:ascii="Times New Roman" w:eastAsia="Times New Roman" w:hAnsi="Times New Roman" w:cs="Times New Roman"/>
          <w:sz w:val="27"/>
          <w:szCs w:val="27"/>
          <w:lang w:eastAsia="ru-RU" w:bidi="ru-RU"/>
        </w:rPr>
      </w:pPr>
      <w:r w:rsidRPr="002F2905">
        <w:rPr>
          <w:rFonts w:ascii="Times New Roman" w:eastAsia="Times New Roman" w:hAnsi="Times New Roman" w:cs="Times New Roman"/>
          <w:sz w:val="28"/>
          <w:szCs w:val="28"/>
          <w:lang w:eastAsia="ru-RU" w:bidi="ru-RU"/>
        </w:rPr>
        <w:t xml:space="preserve">       </w:t>
      </w:r>
      <w:r w:rsidRPr="002F2905">
        <w:rPr>
          <w:rFonts w:ascii="Times New Roman" w:eastAsia="Times New Roman" w:hAnsi="Times New Roman" w:cs="Times New Roman"/>
          <w:sz w:val="27"/>
          <w:szCs w:val="27"/>
          <w:lang w:eastAsia="ru-RU" w:bidi="ru-RU"/>
        </w:rPr>
        <w:t xml:space="preserve">До системи централізованого водовідведення міста П’ятихатки  приймаються стічні води від населення, установ, організацій і приватних підприємств (далі - споживачі), які за якістю і режимом скиду повинні відповідати вимогам Правил приймання стічних вод до системи централізованого водовідведення, затверджених місцевими органами влади. </w:t>
      </w:r>
    </w:p>
    <w:p w14:paraId="3FA66D08" w14:textId="4715C72D" w:rsidR="0009168D" w:rsidRPr="002F2905" w:rsidRDefault="002F2905" w:rsidP="002F2905">
      <w:pPr>
        <w:pStyle w:val="1"/>
        <w:ind w:firstLine="560"/>
        <w:jc w:val="both"/>
        <w:rPr>
          <w:sz w:val="27"/>
          <w:szCs w:val="27"/>
          <w:lang w:val="ru-RU" w:eastAsia="ru-RU" w:bidi="ru-RU"/>
        </w:rPr>
      </w:pPr>
      <w:r w:rsidRPr="002F2905">
        <w:rPr>
          <w:sz w:val="27"/>
          <w:szCs w:val="27"/>
          <w:lang w:val="ru-RU" w:eastAsia="ru-RU" w:bidi="ru-RU"/>
        </w:rPr>
        <w:t xml:space="preserve">Проблема, яку </w:t>
      </w:r>
      <w:proofErr w:type="spellStart"/>
      <w:r w:rsidRPr="002F2905">
        <w:rPr>
          <w:sz w:val="27"/>
          <w:szCs w:val="27"/>
          <w:lang w:val="ru-RU" w:eastAsia="ru-RU" w:bidi="ru-RU"/>
        </w:rPr>
        <w:t>необхідно</w:t>
      </w:r>
      <w:proofErr w:type="spellEnd"/>
      <w:r w:rsidRPr="002F2905">
        <w:rPr>
          <w:sz w:val="27"/>
          <w:szCs w:val="27"/>
          <w:lang w:val="ru-RU" w:eastAsia="ru-RU" w:bidi="ru-RU"/>
        </w:rPr>
        <w:t xml:space="preserve"> </w:t>
      </w:r>
      <w:proofErr w:type="spellStart"/>
      <w:r w:rsidRPr="002F2905">
        <w:rPr>
          <w:sz w:val="27"/>
          <w:szCs w:val="27"/>
          <w:lang w:val="ru-RU" w:eastAsia="ru-RU" w:bidi="ru-RU"/>
        </w:rPr>
        <w:t>вирішити</w:t>
      </w:r>
      <w:proofErr w:type="spellEnd"/>
      <w:r w:rsidRPr="002F2905">
        <w:rPr>
          <w:sz w:val="27"/>
          <w:szCs w:val="27"/>
          <w:lang w:val="ru-RU" w:eastAsia="ru-RU" w:bidi="ru-RU"/>
        </w:rPr>
        <w:t xml:space="preserve"> шляхом державного </w:t>
      </w:r>
      <w:proofErr w:type="spellStart"/>
      <w:r w:rsidRPr="002F2905">
        <w:rPr>
          <w:sz w:val="27"/>
          <w:szCs w:val="27"/>
          <w:lang w:val="ru-RU" w:eastAsia="ru-RU" w:bidi="ru-RU"/>
        </w:rPr>
        <w:t>регулювання</w:t>
      </w:r>
      <w:proofErr w:type="spellEnd"/>
      <w:r w:rsidRPr="002F2905">
        <w:rPr>
          <w:sz w:val="27"/>
          <w:szCs w:val="27"/>
          <w:lang w:val="ru-RU" w:eastAsia="ru-RU" w:bidi="ru-RU"/>
        </w:rPr>
        <w:t xml:space="preserve">, </w:t>
      </w:r>
      <w:proofErr w:type="spellStart"/>
      <w:r w:rsidRPr="002F2905">
        <w:rPr>
          <w:sz w:val="27"/>
          <w:szCs w:val="27"/>
          <w:lang w:val="ru-RU" w:eastAsia="ru-RU" w:bidi="ru-RU"/>
        </w:rPr>
        <w:t>полягає</w:t>
      </w:r>
      <w:proofErr w:type="spellEnd"/>
      <w:r w:rsidRPr="002F2905">
        <w:rPr>
          <w:sz w:val="27"/>
          <w:szCs w:val="27"/>
          <w:lang w:val="ru-RU" w:eastAsia="ru-RU" w:bidi="ru-RU"/>
        </w:rPr>
        <w:t xml:space="preserve"> в </w:t>
      </w:r>
      <w:proofErr w:type="spellStart"/>
      <w:r w:rsidRPr="002F2905">
        <w:rPr>
          <w:sz w:val="27"/>
          <w:szCs w:val="27"/>
          <w:lang w:val="ru-RU" w:eastAsia="ru-RU" w:bidi="ru-RU"/>
        </w:rPr>
        <w:t>забезпеченні</w:t>
      </w:r>
      <w:proofErr w:type="spellEnd"/>
      <w:r w:rsidRPr="002F2905">
        <w:rPr>
          <w:sz w:val="27"/>
          <w:szCs w:val="27"/>
          <w:lang w:val="ru-RU" w:eastAsia="ru-RU" w:bidi="ru-RU"/>
        </w:rPr>
        <w:t xml:space="preserve"> </w:t>
      </w:r>
      <w:proofErr w:type="spellStart"/>
      <w:r w:rsidRPr="002F2905">
        <w:rPr>
          <w:sz w:val="27"/>
          <w:szCs w:val="27"/>
          <w:lang w:val="ru-RU" w:eastAsia="ru-RU" w:bidi="ru-RU"/>
        </w:rPr>
        <w:t>якісного</w:t>
      </w:r>
      <w:proofErr w:type="spellEnd"/>
      <w:r w:rsidRPr="002F2905">
        <w:rPr>
          <w:sz w:val="27"/>
          <w:szCs w:val="27"/>
          <w:lang w:val="ru-RU" w:eastAsia="ru-RU" w:bidi="ru-RU"/>
        </w:rPr>
        <w:t xml:space="preserve"> </w:t>
      </w:r>
      <w:proofErr w:type="spellStart"/>
      <w:r w:rsidRPr="002F2905">
        <w:rPr>
          <w:sz w:val="27"/>
          <w:szCs w:val="27"/>
          <w:lang w:val="ru-RU" w:eastAsia="ru-RU" w:bidi="ru-RU"/>
        </w:rPr>
        <w:t>очищення</w:t>
      </w:r>
      <w:proofErr w:type="spellEnd"/>
      <w:r w:rsidRPr="002F2905">
        <w:rPr>
          <w:sz w:val="27"/>
          <w:szCs w:val="27"/>
          <w:lang w:val="ru-RU" w:eastAsia="ru-RU" w:bidi="ru-RU"/>
        </w:rPr>
        <w:t xml:space="preserve"> </w:t>
      </w:r>
      <w:proofErr w:type="spellStart"/>
      <w:r w:rsidRPr="002F2905">
        <w:rPr>
          <w:sz w:val="27"/>
          <w:szCs w:val="27"/>
          <w:lang w:val="ru-RU" w:eastAsia="ru-RU" w:bidi="ru-RU"/>
        </w:rPr>
        <w:t>стічних</w:t>
      </w:r>
      <w:proofErr w:type="spellEnd"/>
      <w:r w:rsidRPr="002F2905">
        <w:rPr>
          <w:sz w:val="27"/>
          <w:szCs w:val="27"/>
          <w:lang w:val="ru-RU" w:eastAsia="ru-RU" w:bidi="ru-RU"/>
        </w:rPr>
        <w:t xml:space="preserve"> вод на </w:t>
      </w:r>
      <w:proofErr w:type="spellStart"/>
      <w:r w:rsidRPr="002F2905">
        <w:rPr>
          <w:sz w:val="27"/>
          <w:szCs w:val="27"/>
          <w:lang w:val="ru-RU" w:eastAsia="ru-RU" w:bidi="ru-RU"/>
        </w:rPr>
        <w:t>очисних</w:t>
      </w:r>
      <w:proofErr w:type="spellEnd"/>
      <w:r w:rsidRPr="002F2905">
        <w:rPr>
          <w:sz w:val="27"/>
          <w:szCs w:val="27"/>
          <w:lang w:val="ru-RU" w:eastAsia="ru-RU" w:bidi="ru-RU"/>
        </w:rPr>
        <w:t xml:space="preserve"> </w:t>
      </w:r>
      <w:proofErr w:type="spellStart"/>
      <w:r w:rsidRPr="002F2905">
        <w:rPr>
          <w:sz w:val="27"/>
          <w:szCs w:val="27"/>
          <w:lang w:val="ru-RU" w:eastAsia="ru-RU" w:bidi="ru-RU"/>
        </w:rPr>
        <w:t>спорудах</w:t>
      </w:r>
      <w:proofErr w:type="spellEnd"/>
      <w:r w:rsidRPr="002F2905">
        <w:rPr>
          <w:sz w:val="27"/>
          <w:szCs w:val="27"/>
          <w:lang w:val="ru-RU" w:eastAsia="ru-RU" w:bidi="ru-RU"/>
        </w:rPr>
        <w:t xml:space="preserve"> перед скидом </w:t>
      </w:r>
      <w:proofErr w:type="spellStart"/>
      <w:r w:rsidRPr="002F2905">
        <w:rPr>
          <w:sz w:val="27"/>
          <w:szCs w:val="27"/>
          <w:lang w:val="ru-RU" w:eastAsia="ru-RU" w:bidi="ru-RU"/>
        </w:rPr>
        <w:t>їх</w:t>
      </w:r>
      <w:proofErr w:type="spellEnd"/>
      <w:r w:rsidRPr="002F2905">
        <w:rPr>
          <w:sz w:val="27"/>
          <w:szCs w:val="27"/>
          <w:lang w:val="ru-RU" w:eastAsia="ru-RU" w:bidi="ru-RU"/>
        </w:rPr>
        <w:t xml:space="preserve"> у</w:t>
      </w:r>
      <w:r w:rsidR="001413C6">
        <w:rPr>
          <w:sz w:val="27"/>
          <w:szCs w:val="27"/>
          <w:lang w:val="ru-RU" w:eastAsia="ru-RU" w:bidi="ru-RU"/>
        </w:rPr>
        <w:t xml:space="preserve"> р. Саксагань</w:t>
      </w:r>
      <w:r w:rsidR="003A5558">
        <w:rPr>
          <w:sz w:val="27"/>
          <w:szCs w:val="27"/>
          <w:lang w:val="ru-RU" w:eastAsia="ru-RU" w:bidi="ru-RU"/>
        </w:rPr>
        <w:t>.</w:t>
      </w:r>
    </w:p>
    <w:p w14:paraId="6EB19735" w14:textId="11E89B94" w:rsidR="00116F06" w:rsidRPr="002F2905" w:rsidRDefault="0009168D" w:rsidP="002F2905">
      <w:pPr>
        <w:jc w:val="both"/>
        <w:rPr>
          <w:sz w:val="27"/>
          <w:szCs w:val="27"/>
        </w:rPr>
      </w:pPr>
      <w:r w:rsidRPr="002F2905">
        <w:rPr>
          <w:rFonts w:ascii="Times New Roman" w:hAnsi="Times New Roman" w:cs="Times New Roman"/>
          <w:sz w:val="27"/>
          <w:szCs w:val="27"/>
        </w:rPr>
        <w:t xml:space="preserve">    </w:t>
      </w:r>
      <w:r w:rsidR="00E7671A" w:rsidRPr="002F2905">
        <w:rPr>
          <w:rFonts w:ascii="Times New Roman" w:hAnsi="Times New Roman" w:cs="Times New Roman"/>
          <w:sz w:val="27"/>
          <w:szCs w:val="27"/>
        </w:rPr>
        <w:t xml:space="preserve">      </w:t>
      </w:r>
      <w:r w:rsidR="00C35CE2" w:rsidRPr="002F2905">
        <w:rPr>
          <w:rFonts w:ascii="Times New Roman" w:hAnsi="Times New Roman" w:cs="Times New Roman"/>
          <w:sz w:val="27"/>
          <w:szCs w:val="27"/>
        </w:rPr>
        <w:t xml:space="preserve">Проект регуляторного </w:t>
      </w:r>
      <w:proofErr w:type="spellStart"/>
      <w:r w:rsidR="00C35CE2" w:rsidRPr="002F2905">
        <w:rPr>
          <w:rFonts w:ascii="Times New Roman" w:hAnsi="Times New Roman" w:cs="Times New Roman"/>
          <w:sz w:val="27"/>
          <w:szCs w:val="27"/>
        </w:rPr>
        <w:t>акт</w:t>
      </w:r>
      <w:r w:rsidR="005B18DC">
        <w:rPr>
          <w:rFonts w:ascii="Times New Roman" w:hAnsi="Times New Roman" w:cs="Times New Roman"/>
          <w:sz w:val="27"/>
          <w:szCs w:val="27"/>
        </w:rPr>
        <w:t>а</w:t>
      </w:r>
      <w:proofErr w:type="spellEnd"/>
      <w:r w:rsidR="00BF0CDD" w:rsidRPr="002F2905">
        <w:rPr>
          <w:rFonts w:ascii="Times New Roman" w:hAnsi="Times New Roman" w:cs="Times New Roman"/>
          <w:sz w:val="27"/>
          <w:szCs w:val="27"/>
        </w:rPr>
        <w:t xml:space="preserve"> «Про затвердження Правил приймання стічних вод споживачів до системи централізованого водовідведення міста П’ятихатки</w:t>
      </w:r>
      <w:r w:rsidR="00BF0CDD" w:rsidRPr="002F2905">
        <w:rPr>
          <w:rFonts w:ascii="Times New Roman" w:hAnsi="Times New Roman" w:cs="Times New Roman"/>
          <w:sz w:val="28"/>
          <w:szCs w:val="28"/>
        </w:rPr>
        <w:t xml:space="preserve">» </w:t>
      </w:r>
      <w:r w:rsidR="00C35CE2" w:rsidRPr="002F2905">
        <w:rPr>
          <w:rFonts w:ascii="Times New Roman" w:hAnsi="Times New Roman" w:cs="Times New Roman"/>
          <w:sz w:val="28"/>
          <w:szCs w:val="28"/>
        </w:rPr>
        <w:t xml:space="preserve"> </w:t>
      </w:r>
      <w:r w:rsidR="00C35CE2" w:rsidRPr="002F2905">
        <w:rPr>
          <w:rFonts w:ascii="Times New Roman" w:hAnsi="Times New Roman" w:cs="Times New Roman"/>
          <w:sz w:val="27"/>
          <w:szCs w:val="27"/>
        </w:rPr>
        <w:t>розроблено з метою удосконалення правових та економічних засад діяльності у сфері централізованого водовідведення</w:t>
      </w:r>
      <w:r w:rsidR="00AE3177" w:rsidRPr="002F2905">
        <w:rPr>
          <w:rFonts w:ascii="Times New Roman" w:hAnsi="Times New Roman" w:cs="Times New Roman"/>
          <w:sz w:val="27"/>
          <w:szCs w:val="27"/>
        </w:rPr>
        <w:t xml:space="preserve">, </w:t>
      </w:r>
      <w:r w:rsidR="00C35CE2" w:rsidRPr="002F2905">
        <w:rPr>
          <w:rFonts w:ascii="Times New Roman" w:hAnsi="Times New Roman" w:cs="Times New Roman"/>
          <w:sz w:val="27"/>
          <w:szCs w:val="27"/>
        </w:rPr>
        <w:t>недопущення забруднення навколишнього природного середовища</w:t>
      </w:r>
      <w:r w:rsidR="00AE3177" w:rsidRPr="002F2905">
        <w:rPr>
          <w:rFonts w:ascii="Times New Roman" w:hAnsi="Times New Roman" w:cs="Times New Roman"/>
          <w:sz w:val="27"/>
          <w:szCs w:val="27"/>
        </w:rPr>
        <w:t xml:space="preserve"> від забруднення скидами стічних вод споживач</w:t>
      </w:r>
      <w:r w:rsidR="0099150F">
        <w:rPr>
          <w:rFonts w:ascii="Times New Roman" w:hAnsi="Times New Roman" w:cs="Times New Roman"/>
          <w:sz w:val="27"/>
          <w:szCs w:val="27"/>
        </w:rPr>
        <w:t>ів</w:t>
      </w:r>
      <w:r w:rsidR="00AE3177" w:rsidRPr="009B301C">
        <w:rPr>
          <w:rFonts w:ascii="Times New Roman" w:hAnsi="Times New Roman" w:cs="Times New Roman"/>
          <w:sz w:val="27"/>
          <w:szCs w:val="27"/>
        </w:rPr>
        <w:t>,</w:t>
      </w:r>
      <w:r w:rsidR="00C35CE2" w:rsidRPr="009B301C">
        <w:rPr>
          <w:rFonts w:ascii="Times New Roman" w:hAnsi="Times New Roman" w:cs="Times New Roman"/>
          <w:sz w:val="27"/>
          <w:szCs w:val="27"/>
        </w:rPr>
        <w:t xml:space="preserve"> встановлення споживачам нормативів скиду стічних вод,</w:t>
      </w:r>
      <w:r w:rsidR="00AE3177" w:rsidRPr="009B301C">
        <w:rPr>
          <w:rFonts w:ascii="Times New Roman" w:hAnsi="Times New Roman" w:cs="Times New Roman"/>
          <w:sz w:val="27"/>
          <w:szCs w:val="27"/>
        </w:rPr>
        <w:t xml:space="preserve"> </w:t>
      </w:r>
      <w:r w:rsidR="00C35CE2" w:rsidRPr="009B301C">
        <w:rPr>
          <w:rFonts w:ascii="Times New Roman" w:hAnsi="Times New Roman" w:cs="Times New Roman"/>
          <w:sz w:val="27"/>
          <w:szCs w:val="27"/>
        </w:rPr>
        <w:t>підвищення ефективності роботи</w:t>
      </w:r>
      <w:r w:rsidR="00C35CE2" w:rsidRPr="002F2905">
        <w:rPr>
          <w:rFonts w:ascii="Times New Roman" w:hAnsi="Times New Roman" w:cs="Times New Roman"/>
          <w:sz w:val="27"/>
          <w:szCs w:val="27"/>
        </w:rPr>
        <w:t xml:space="preserve"> </w:t>
      </w:r>
      <w:r w:rsidR="00AE3177" w:rsidRPr="002F2905">
        <w:rPr>
          <w:rFonts w:ascii="Times New Roman" w:hAnsi="Times New Roman" w:cs="Times New Roman"/>
          <w:sz w:val="27"/>
          <w:szCs w:val="27"/>
        </w:rPr>
        <w:t xml:space="preserve">системи водовідведення </w:t>
      </w:r>
      <w:r w:rsidR="00C35CE2" w:rsidRPr="002F2905">
        <w:rPr>
          <w:rFonts w:ascii="Times New Roman" w:hAnsi="Times New Roman" w:cs="Times New Roman"/>
          <w:sz w:val="27"/>
          <w:szCs w:val="27"/>
        </w:rPr>
        <w:t>і безпеки їх експлуатації</w:t>
      </w:r>
      <w:r w:rsidR="00AE3177" w:rsidRPr="002F2905">
        <w:rPr>
          <w:rFonts w:ascii="Times New Roman" w:hAnsi="Times New Roman" w:cs="Times New Roman"/>
          <w:sz w:val="27"/>
          <w:szCs w:val="27"/>
        </w:rPr>
        <w:t xml:space="preserve">, </w:t>
      </w:r>
      <w:r w:rsidR="00C35CE2" w:rsidRPr="002F2905">
        <w:rPr>
          <w:rFonts w:ascii="Times New Roman" w:hAnsi="Times New Roman" w:cs="Times New Roman"/>
          <w:sz w:val="27"/>
          <w:szCs w:val="27"/>
        </w:rPr>
        <w:t>реалізаці</w:t>
      </w:r>
      <w:r w:rsidR="00AE3177" w:rsidRPr="002F2905">
        <w:rPr>
          <w:rFonts w:ascii="Times New Roman" w:hAnsi="Times New Roman" w:cs="Times New Roman"/>
          <w:sz w:val="27"/>
          <w:szCs w:val="27"/>
        </w:rPr>
        <w:t>ї</w:t>
      </w:r>
      <w:r w:rsidR="00C35CE2" w:rsidRPr="002F2905">
        <w:rPr>
          <w:rFonts w:ascii="Times New Roman" w:hAnsi="Times New Roman" w:cs="Times New Roman"/>
          <w:sz w:val="27"/>
          <w:szCs w:val="27"/>
        </w:rPr>
        <w:t xml:space="preserve"> принципів державної політики щодо  додержання єдиних правил, норм, стандартів усіма суб’єктами відносин у сфері </w:t>
      </w:r>
      <w:r w:rsidR="00AE3177" w:rsidRPr="002F2905">
        <w:rPr>
          <w:rFonts w:ascii="Times New Roman" w:hAnsi="Times New Roman" w:cs="Times New Roman"/>
          <w:sz w:val="27"/>
          <w:szCs w:val="27"/>
        </w:rPr>
        <w:t>централізованого водовідведення</w:t>
      </w:r>
      <w:r w:rsidRPr="002F2905">
        <w:rPr>
          <w:rFonts w:ascii="Times New Roman" w:hAnsi="Times New Roman" w:cs="Times New Roman"/>
          <w:sz w:val="27"/>
          <w:szCs w:val="27"/>
        </w:rPr>
        <w:t xml:space="preserve"> </w:t>
      </w:r>
      <w:r w:rsidRPr="009B301C">
        <w:rPr>
          <w:rFonts w:ascii="Times New Roman" w:hAnsi="Times New Roman" w:cs="Times New Roman"/>
          <w:sz w:val="27"/>
          <w:szCs w:val="27"/>
        </w:rPr>
        <w:t>та</w:t>
      </w:r>
      <w:r w:rsidR="00AE3177" w:rsidRPr="009B301C">
        <w:rPr>
          <w:rFonts w:ascii="Times New Roman" w:hAnsi="Times New Roman" w:cs="Times New Roman"/>
          <w:sz w:val="27"/>
          <w:szCs w:val="27"/>
        </w:rPr>
        <w:t xml:space="preserve"> </w:t>
      </w:r>
      <w:r w:rsidRPr="009B301C">
        <w:rPr>
          <w:rFonts w:ascii="Times New Roman" w:hAnsi="Times New Roman" w:cs="Times New Roman"/>
          <w:sz w:val="27"/>
          <w:szCs w:val="27"/>
        </w:rPr>
        <w:t>відповідальності у разі порушення законодавства.</w:t>
      </w:r>
      <w:r w:rsidRPr="002F2905">
        <w:rPr>
          <w:sz w:val="27"/>
          <w:szCs w:val="27"/>
        </w:rPr>
        <w:t xml:space="preserve"> </w:t>
      </w:r>
    </w:p>
    <w:p w14:paraId="2E02BB26" w14:textId="77777777" w:rsidR="00AE3177" w:rsidRPr="002F2905" w:rsidRDefault="006B330B" w:rsidP="006B330B">
      <w:pPr>
        <w:jc w:val="both"/>
        <w:rPr>
          <w:rFonts w:ascii="Times New Roman" w:hAnsi="Times New Roman" w:cs="Times New Roman"/>
          <w:sz w:val="27"/>
          <w:szCs w:val="27"/>
        </w:rPr>
      </w:pPr>
      <w:r w:rsidRPr="002F2905">
        <w:rPr>
          <w:rFonts w:ascii="Times New Roman" w:hAnsi="Times New Roman" w:cs="Times New Roman"/>
          <w:sz w:val="27"/>
          <w:szCs w:val="27"/>
        </w:rPr>
        <w:t xml:space="preserve">         </w:t>
      </w:r>
      <w:r w:rsidR="0009168D" w:rsidRPr="002F2905">
        <w:rPr>
          <w:rFonts w:ascii="Times New Roman" w:hAnsi="Times New Roman" w:cs="Times New Roman"/>
          <w:sz w:val="27"/>
          <w:szCs w:val="27"/>
        </w:rPr>
        <w:t xml:space="preserve">Правила регулюють взаємовідносини між виробником та </w:t>
      </w:r>
      <w:r w:rsidRPr="002F2905">
        <w:rPr>
          <w:rFonts w:ascii="Times New Roman" w:hAnsi="Times New Roman" w:cs="Times New Roman"/>
          <w:sz w:val="27"/>
          <w:szCs w:val="27"/>
        </w:rPr>
        <w:t>споживачем послуг централізованого водовідведення</w:t>
      </w:r>
      <w:r w:rsidR="0009168D" w:rsidRPr="002F2905">
        <w:rPr>
          <w:rFonts w:ascii="Times New Roman" w:hAnsi="Times New Roman" w:cs="Times New Roman"/>
          <w:sz w:val="27"/>
          <w:szCs w:val="27"/>
        </w:rPr>
        <w:t xml:space="preserve">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0009168D" w:rsidRPr="002F2905">
        <w:rPr>
          <w:rFonts w:ascii="Times New Roman" w:hAnsi="Times New Roman" w:cs="Times New Roman"/>
          <w:sz w:val="27"/>
          <w:szCs w:val="27"/>
        </w:rPr>
        <w:t>самозайняті</w:t>
      </w:r>
      <w:proofErr w:type="spellEnd"/>
      <w:r w:rsidR="0009168D" w:rsidRPr="002F2905">
        <w:rPr>
          <w:rFonts w:ascii="Times New Roman" w:hAnsi="Times New Roman" w:cs="Times New Roman"/>
          <w:sz w:val="27"/>
          <w:szCs w:val="27"/>
        </w:rPr>
        <w:t xml:space="preserve"> особи</w:t>
      </w:r>
      <w:r w:rsidRPr="002F2905">
        <w:rPr>
          <w:rFonts w:ascii="Times New Roman" w:hAnsi="Times New Roman" w:cs="Times New Roman"/>
          <w:sz w:val="27"/>
          <w:szCs w:val="27"/>
        </w:rPr>
        <w:t xml:space="preserve">, </w:t>
      </w:r>
      <w:r w:rsidR="0009168D" w:rsidRPr="002F2905">
        <w:rPr>
          <w:rFonts w:ascii="Times New Roman" w:hAnsi="Times New Roman" w:cs="Times New Roman"/>
          <w:sz w:val="27"/>
          <w:szCs w:val="27"/>
        </w:rPr>
        <w:t xml:space="preserve"> </w:t>
      </w:r>
      <w:r w:rsidRPr="002F2905">
        <w:rPr>
          <w:rFonts w:ascii="Times New Roman" w:hAnsi="Times New Roman" w:cs="Times New Roman"/>
          <w:sz w:val="27"/>
          <w:szCs w:val="27"/>
        </w:rPr>
        <w:t>населення міста</w:t>
      </w:r>
      <w:r w:rsidR="0009168D" w:rsidRPr="002F2905">
        <w:rPr>
          <w:rFonts w:ascii="Times New Roman" w:hAnsi="Times New Roman" w:cs="Times New Roman"/>
          <w:sz w:val="27"/>
          <w:szCs w:val="27"/>
        </w:rPr>
        <w:t>, які скидають стічні води до системи централізованого водовідведення</w:t>
      </w:r>
      <w:r w:rsidRPr="002F2905">
        <w:rPr>
          <w:rFonts w:ascii="Times New Roman" w:hAnsi="Times New Roman" w:cs="Times New Roman"/>
          <w:sz w:val="27"/>
          <w:szCs w:val="27"/>
        </w:rPr>
        <w:t xml:space="preserve"> міста П’ятихатки.</w:t>
      </w:r>
    </w:p>
    <w:p w14:paraId="39D2740D" w14:textId="77777777" w:rsidR="006B330B" w:rsidRDefault="00490A0F" w:rsidP="002F2905">
      <w:pPr>
        <w:jc w:val="both"/>
        <w:rPr>
          <w:sz w:val="27"/>
          <w:szCs w:val="27"/>
        </w:rPr>
      </w:pPr>
      <w:r w:rsidRPr="002F2905">
        <w:rPr>
          <w:rFonts w:ascii="Times New Roman" w:hAnsi="Times New Roman" w:cs="Times New Roman"/>
          <w:sz w:val="27"/>
          <w:szCs w:val="27"/>
        </w:rPr>
        <w:t xml:space="preserve">       Враховуючи вищевикладене, прийняття проекту рішення </w:t>
      </w:r>
      <w:proofErr w:type="spellStart"/>
      <w:r w:rsidRPr="002F2905">
        <w:rPr>
          <w:rFonts w:ascii="Times New Roman" w:hAnsi="Times New Roman" w:cs="Times New Roman"/>
          <w:sz w:val="27"/>
          <w:szCs w:val="27"/>
        </w:rPr>
        <w:t>П’ятихатської</w:t>
      </w:r>
      <w:proofErr w:type="spellEnd"/>
      <w:r w:rsidRPr="002F2905">
        <w:rPr>
          <w:rFonts w:ascii="Times New Roman" w:hAnsi="Times New Roman" w:cs="Times New Roman"/>
          <w:sz w:val="27"/>
          <w:szCs w:val="27"/>
        </w:rPr>
        <w:t xml:space="preserve"> міської ради «Про затвердження Правил приймання стічних вод споживачів до системи</w:t>
      </w:r>
      <w:r w:rsidR="006B330B" w:rsidRPr="002F2905">
        <w:rPr>
          <w:rFonts w:ascii="Times New Roman" w:hAnsi="Times New Roman" w:cs="Times New Roman"/>
          <w:sz w:val="27"/>
          <w:szCs w:val="27"/>
        </w:rPr>
        <w:t xml:space="preserve"> </w:t>
      </w:r>
      <w:r w:rsidRPr="002F2905">
        <w:rPr>
          <w:rFonts w:ascii="Times New Roman" w:hAnsi="Times New Roman" w:cs="Times New Roman"/>
          <w:sz w:val="27"/>
          <w:szCs w:val="27"/>
        </w:rPr>
        <w:t>централізованого водовідведення міста П’ятихатки» дозволить встановити єдині взаємні права та обов’язки виробника</w:t>
      </w:r>
      <w:r w:rsidRPr="002F2905">
        <w:rPr>
          <w:rFonts w:ascii="Times New Roman" w:hAnsi="Times New Roman" w:cs="Times New Roman"/>
          <w:sz w:val="28"/>
          <w:szCs w:val="28"/>
        </w:rPr>
        <w:t xml:space="preserve"> </w:t>
      </w:r>
      <w:r w:rsidRPr="002F2905">
        <w:rPr>
          <w:rFonts w:ascii="Times New Roman" w:hAnsi="Times New Roman" w:cs="Times New Roman"/>
          <w:sz w:val="27"/>
          <w:szCs w:val="27"/>
        </w:rPr>
        <w:t>і споживачів, які скидають стічні води до системи централізованого водовідведення міста П’ятихатки з урахуванням впливу такої діяльності на навколишнє природне середовище та здоров’я людей, конкретизувати коло споживачів послуг.</w:t>
      </w:r>
      <w:r w:rsidRPr="002F2905">
        <w:rPr>
          <w:sz w:val="27"/>
          <w:szCs w:val="27"/>
        </w:rPr>
        <w:t xml:space="preserve"> </w:t>
      </w:r>
    </w:p>
    <w:p w14:paraId="4785DB1D" w14:textId="77777777" w:rsidR="00AC0E36" w:rsidRPr="002F2905" w:rsidRDefault="00AC0E36" w:rsidP="002F2905">
      <w:pPr>
        <w:jc w:val="both"/>
        <w:rPr>
          <w:rFonts w:ascii="Times New Roman" w:hAnsi="Times New Roman" w:cs="Times New Roman"/>
          <w:sz w:val="27"/>
          <w:szCs w:val="27"/>
        </w:rPr>
      </w:pPr>
    </w:p>
    <w:p w14:paraId="7289430B" w14:textId="77777777" w:rsidR="0078535A" w:rsidRPr="0078535A" w:rsidRDefault="0078535A" w:rsidP="0078535A">
      <w:pPr>
        <w:spacing w:after="260"/>
        <w:jc w:val="both"/>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Основні групи, на які проблема справляє вплив: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28"/>
        <w:gridCol w:w="1982"/>
        <w:gridCol w:w="1987"/>
      </w:tblGrid>
      <w:tr w:rsidR="0078535A" w:rsidRPr="0078535A" w14:paraId="399E04C4" w14:textId="77777777" w:rsidTr="00EE3A11">
        <w:trPr>
          <w:trHeight w:hRule="exact" w:val="293"/>
          <w:jc w:val="center"/>
        </w:trPr>
        <w:tc>
          <w:tcPr>
            <w:tcW w:w="5328" w:type="dxa"/>
            <w:tcBorders>
              <w:top w:val="single" w:sz="4" w:space="0" w:color="auto"/>
              <w:left w:val="single" w:sz="4" w:space="0" w:color="auto"/>
            </w:tcBorders>
            <w:shd w:val="clear" w:color="auto" w:fill="auto"/>
            <w:vAlign w:val="bottom"/>
          </w:tcPr>
          <w:p w14:paraId="16DDF6FB" w14:textId="77777777" w:rsidR="0078535A" w:rsidRPr="0078535A" w:rsidRDefault="0078535A" w:rsidP="0078535A">
            <w:pPr>
              <w:jc w:val="center"/>
              <w:rPr>
                <w:rFonts w:ascii="Times New Roman" w:eastAsia="Times New Roman" w:hAnsi="Times New Roman" w:cs="Times New Roman"/>
                <w:b/>
                <w:sz w:val="27"/>
                <w:szCs w:val="27"/>
              </w:rPr>
            </w:pPr>
            <w:r w:rsidRPr="0078535A">
              <w:rPr>
                <w:rFonts w:ascii="Times New Roman" w:eastAsia="Times New Roman" w:hAnsi="Times New Roman" w:cs="Times New Roman"/>
                <w:b/>
                <w:sz w:val="27"/>
                <w:szCs w:val="27"/>
              </w:rPr>
              <w:t>Групи(підгрупи)</w:t>
            </w:r>
          </w:p>
        </w:tc>
        <w:tc>
          <w:tcPr>
            <w:tcW w:w="1982" w:type="dxa"/>
            <w:tcBorders>
              <w:top w:val="single" w:sz="4" w:space="0" w:color="auto"/>
              <w:left w:val="single" w:sz="4" w:space="0" w:color="auto"/>
            </w:tcBorders>
            <w:shd w:val="clear" w:color="auto" w:fill="auto"/>
            <w:vAlign w:val="bottom"/>
          </w:tcPr>
          <w:p w14:paraId="5C58C9EF" w14:textId="77777777" w:rsidR="0078535A" w:rsidRPr="0078535A" w:rsidRDefault="0078535A" w:rsidP="0078535A">
            <w:pPr>
              <w:jc w:val="center"/>
              <w:rPr>
                <w:rFonts w:ascii="Times New Roman" w:eastAsia="Times New Roman" w:hAnsi="Times New Roman" w:cs="Times New Roman"/>
                <w:b/>
                <w:sz w:val="27"/>
                <w:szCs w:val="27"/>
              </w:rPr>
            </w:pPr>
            <w:r w:rsidRPr="0078535A">
              <w:rPr>
                <w:rFonts w:ascii="Times New Roman" w:eastAsia="Times New Roman" w:hAnsi="Times New Roman" w:cs="Times New Roman"/>
                <w:b/>
                <w:sz w:val="27"/>
                <w:szCs w:val="27"/>
              </w:rPr>
              <w:t>Так</w:t>
            </w:r>
          </w:p>
        </w:tc>
        <w:tc>
          <w:tcPr>
            <w:tcW w:w="1987" w:type="dxa"/>
            <w:tcBorders>
              <w:top w:val="single" w:sz="4" w:space="0" w:color="auto"/>
              <w:left w:val="single" w:sz="4" w:space="0" w:color="auto"/>
              <w:right w:val="single" w:sz="4" w:space="0" w:color="auto"/>
            </w:tcBorders>
            <w:shd w:val="clear" w:color="auto" w:fill="auto"/>
            <w:vAlign w:val="bottom"/>
          </w:tcPr>
          <w:p w14:paraId="5547ABFE" w14:textId="77777777" w:rsidR="0078535A" w:rsidRPr="0078535A" w:rsidRDefault="0078535A" w:rsidP="0078535A">
            <w:pPr>
              <w:jc w:val="center"/>
              <w:rPr>
                <w:rFonts w:ascii="Times New Roman" w:eastAsia="Times New Roman" w:hAnsi="Times New Roman" w:cs="Times New Roman"/>
                <w:b/>
                <w:sz w:val="27"/>
                <w:szCs w:val="27"/>
              </w:rPr>
            </w:pPr>
            <w:r w:rsidRPr="0078535A">
              <w:rPr>
                <w:rFonts w:ascii="Times New Roman" w:eastAsia="Times New Roman" w:hAnsi="Times New Roman" w:cs="Times New Roman"/>
                <w:b/>
                <w:sz w:val="27"/>
                <w:szCs w:val="27"/>
              </w:rPr>
              <w:t>Ні</w:t>
            </w:r>
          </w:p>
        </w:tc>
      </w:tr>
      <w:tr w:rsidR="0078535A" w:rsidRPr="0078535A" w14:paraId="785BA005" w14:textId="77777777" w:rsidTr="00EE3A11">
        <w:trPr>
          <w:trHeight w:hRule="exact" w:val="293"/>
          <w:jc w:val="center"/>
        </w:trPr>
        <w:tc>
          <w:tcPr>
            <w:tcW w:w="5328" w:type="dxa"/>
            <w:tcBorders>
              <w:top w:val="single" w:sz="4" w:space="0" w:color="auto"/>
              <w:left w:val="single" w:sz="4" w:space="0" w:color="auto"/>
            </w:tcBorders>
            <w:shd w:val="clear" w:color="auto" w:fill="auto"/>
            <w:vAlign w:val="bottom"/>
          </w:tcPr>
          <w:p w14:paraId="7E29B6B4"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Громадяни</w:t>
            </w:r>
          </w:p>
        </w:tc>
        <w:tc>
          <w:tcPr>
            <w:tcW w:w="1982" w:type="dxa"/>
            <w:tcBorders>
              <w:top w:val="single" w:sz="4" w:space="0" w:color="auto"/>
              <w:left w:val="single" w:sz="4" w:space="0" w:color="auto"/>
            </w:tcBorders>
            <w:shd w:val="clear" w:color="auto" w:fill="auto"/>
            <w:vAlign w:val="center"/>
          </w:tcPr>
          <w:p w14:paraId="21531FFD" w14:textId="77777777" w:rsidR="00217806" w:rsidRPr="00217806" w:rsidRDefault="00217806" w:rsidP="00217806">
            <w:pPr>
              <w:pStyle w:val="a7"/>
              <w:tabs>
                <w:tab w:val="left" w:pos="2738"/>
              </w:tabs>
              <w:ind w:firstLine="640"/>
              <w:jc w:val="both"/>
              <w:rPr>
                <w:sz w:val="27"/>
                <w:szCs w:val="27"/>
              </w:rPr>
            </w:pPr>
            <w:r>
              <w:rPr>
                <w:sz w:val="27"/>
                <w:szCs w:val="27"/>
              </w:rPr>
              <w:t xml:space="preserve"> </w:t>
            </w:r>
            <w:r w:rsidR="0078535A" w:rsidRPr="0078535A">
              <w:rPr>
                <w:sz w:val="27"/>
                <w:szCs w:val="27"/>
              </w:rPr>
              <w:t>Так</w:t>
            </w:r>
            <w:r w:rsidRPr="00217806">
              <w:rPr>
                <w:color w:val="auto"/>
              </w:rPr>
              <w:t xml:space="preserve"> </w:t>
            </w:r>
            <w:r w:rsidRPr="00217806">
              <w:rPr>
                <w:sz w:val="27"/>
                <w:szCs w:val="27"/>
              </w:rPr>
              <w:t>Покращення</w:t>
            </w:r>
            <w:r w:rsidRPr="00217806">
              <w:rPr>
                <w:sz w:val="27"/>
                <w:szCs w:val="27"/>
              </w:rPr>
              <w:tab/>
              <w:t>екологічної</w:t>
            </w:r>
          </w:p>
          <w:p w14:paraId="0CFEE57C" w14:textId="77777777" w:rsidR="00217806" w:rsidRPr="00217806" w:rsidRDefault="00217806" w:rsidP="00217806">
            <w:pPr>
              <w:pStyle w:val="a7"/>
              <w:tabs>
                <w:tab w:val="left" w:pos="2738"/>
              </w:tabs>
              <w:ind w:firstLine="640"/>
              <w:rPr>
                <w:sz w:val="27"/>
                <w:szCs w:val="27"/>
              </w:rPr>
            </w:pPr>
            <w:r w:rsidRPr="00217806">
              <w:rPr>
                <w:sz w:val="27"/>
                <w:szCs w:val="27"/>
              </w:rPr>
              <w:t>ситуації, зменшення забруднення навколишнього</w:t>
            </w:r>
            <w:r w:rsidRPr="00217806">
              <w:rPr>
                <w:sz w:val="27"/>
                <w:szCs w:val="27"/>
              </w:rPr>
              <w:tab/>
              <w:t>середовища,</w:t>
            </w:r>
          </w:p>
          <w:p w14:paraId="29B67ED8" w14:textId="77777777" w:rsidR="0078535A" w:rsidRDefault="00217806" w:rsidP="00217806">
            <w:pPr>
              <w:pStyle w:val="a7"/>
              <w:tabs>
                <w:tab w:val="left" w:pos="2738"/>
              </w:tabs>
              <w:ind w:firstLine="640"/>
              <w:jc w:val="both"/>
            </w:pPr>
            <w:r w:rsidRPr="00217806">
              <w:rPr>
                <w:sz w:val="27"/>
                <w:szCs w:val="27"/>
              </w:rPr>
              <w:t>поліпшення санітарного стану</w:t>
            </w:r>
            <w:r w:rsidR="0078535A">
              <w:rPr>
                <w:sz w:val="27"/>
                <w:szCs w:val="27"/>
              </w:rPr>
              <w:t xml:space="preserve"> </w:t>
            </w:r>
            <w:r w:rsidR="0078535A" w:rsidRPr="0078535A">
              <w:rPr>
                <w:noProof/>
                <w:sz w:val="27"/>
                <w:szCs w:val="27"/>
              </w:rPr>
              <w:drawing>
                <wp:inline distT="0" distB="0" distL="0" distR="0" wp14:anchorId="05229EFA" wp14:editId="1C39923F">
                  <wp:extent cx="6424930" cy="5816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4930" cy="581660"/>
                          </a:xfrm>
                          <a:prstGeom prst="rect">
                            <a:avLst/>
                          </a:prstGeom>
                          <a:noFill/>
                          <a:ln>
                            <a:noFill/>
                          </a:ln>
                        </pic:spPr>
                      </pic:pic>
                    </a:graphicData>
                  </a:graphic>
                </wp:inline>
              </w:drawing>
            </w:r>
            <w:r w:rsidR="0078535A">
              <w:t xml:space="preserve"> Покращення</w:t>
            </w:r>
            <w:r w:rsidR="0078535A">
              <w:tab/>
              <w:t>екологічної</w:t>
            </w:r>
          </w:p>
          <w:p w14:paraId="592CF22B" w14:textId="77777777" w:rsidR="0078535A" w:rsidRDefault="0078535A" w:rsidP="0078535A">
            <w:pPr>
              <w:pStyle w:val="a7"/>
              <w:tabs>
                <w:tab w:val="left" w:pos="2738"/>
              </w:tabs>
              <w:ind w:firstLine="640"/>
              <w:jc w:val="both"/>
            </w:pPr>
            <w:r>
              <w:t>ситуації, зменшення забруднення навколишнього</w:t>
            </w:r>
            <w:r>
              <w:tab/>
              <w:t>середовища,</w:t>
            </w:r>
          </w:p>
          <w:p w14:paraId="2C534353" w14:textId="77777777" w:rsidR="0078535A" w:rsidRDefault="0078535A" w:rsidP="0078535A">
            <w:pPr>
              <w:pStyle w:val="a7"/>
              <w:tabs>
                <w:tab w:val="left" w:pos="2738"/>
              </w:tabs>
              <w:ind w:firstLine="640"/>
              <w:jc w:val="both"/>
            </w:pPr>
            <w:r>
              <w:t>поліпшення санітарного стану Покращення</w:t>
            </w:r>
            <w:r>
              <w:tab/>
              <w:t>екологічної</w:t>
            </w:r>
          </w:p>
          <w:p w14:paraId="114A899E" w14:textId="77777777" w:rsidR="0078535A" w:rsidRDefault="0078535A" w:rsidP="0078535A">
            <w:pPr>
              <w:pStyle w:val="a7"/>
              <w:tabs>
                <w:tab w:val="left" w:pos="2635"/>
              </w:tabs>
              <w:ind w:firstLine="0"/>
              <w:jc w:val="both"/>
            </w:pPr>
            <w:r>
              <w:t>ситуації, зменшення забруднення навколишнього</w:t>
            </w:r>
            <w:r>
              <w:tab/>
              <w:t>середовища,</w:t>
            </w:r>
          </w:p>
          <w:p w14:paraId="738E2A4B" w14:textId="77777777" w:rsidR="0078535A" w:rsidRDefault="0078535A" w:rsidP="0078535A">
            <w:pPr>
              <w:jc w:val="center"/>
            </w:pPr>
            <w:r>
              <w:t>поліпшення санітарного стану Покращення</w:t>
            </w:r>
            <w:r>
              <w:tab/>
              <w:t>екологічної</w:t>
            </w:r>
          </w:p>
          <w:p w14:paraId="2FF96C6B" w14:textId="77777777" w:rsidR="0078535A" w:rsidRDefault="0078535A" w:rsidP="0078535A">
            <w:pPr>
              <w:jc w:val="center"/>
            </w:pPr>
            <w:r>
              <w:t>ситуації, зменшення забруднення навколишнього</w:t>
            </w:r>
            <w:r>
              <w:tab/>
              <w:t>середовища,</w:t>
            </w:r>
          </w:p>
          <w:p w14:paraId="0EC11160" w14:textId="77777777" w:rsidR="0078535A" w:rsidRDefault="0078535A" w:rsidP="0078535A">
            <w:pPr>
              <w:jc w:val="center"/>
            </w:pPr>
            <w:r>
              <w:t>поліпшення санітарного стану Покращення</w:t>
            </w:r>
            <w:r>
              <w:tab/>
              <w:t>екологічної</w:t>
            </w:r>
          </w:p>
          <w:p w14:paraId="1FC454D0" w14:textId="77777777" w:rsidR="0078535A" w:rsidRDefault="0078535A" w:rsidP="0078535A">
            <w:pPr>
              <w:jc w:val="center"/>
            </w:pPr>
            <w:r>
              <w:t>ситуації, зменшення забруднення навколишнього</w:t>
            </w:r>
            <w:r>
              <w:tab/>
              <w:t>середовища,</w:t>
            </w:r>
          </w:p>
          <w:p w14:paraId="49F6673C" w14:textId="77777777" w:rsidR="0078535A" w:rsidRPr="0078535A" w:rsidRDefault="0078535A" w:rsidP="0078535A">
            <w:pPr>
              <w:jc w:val="center"/>
              <w:rPr>
                <w:rFonts w:ascii="Times New Roman" w:eastAsia="Times New Roman" w:hAnsi="Times New Roman" w:cs="Times New Roman"/>
                <w:sz w:val="27"/>
                <w:szCs w:val="27"/>
              </w:rPr>
            </w:pPr>
            <w:r>
              <w:t>поліпшення санітарного стану</w:t>
            </w:r>
            <w:r w:rsidRPr="0078535A">
              <w:rPr>
                <w:rFonts w:ascii="Times New Roman" w:eastAsia="Times New Roman" w:hAnsi="Times New Roman" w:cs="Times New Roman"/>
                <w:sz w:val="27"/>
                <w:szCs w:val="27"/>
              </w:rPr>
              <w:t xml:space="preserve"> Покращення</w:t>
            </w:r>
            <w:r w:rsidRPr="0078535A">
              <w:rPr>
                <w:rFonts w:ascii="Times New Roman" w:eastAsia="Times New Roman" w:hAnsi="Times New Roman" w:cs="Times New Roman"/>
                <w:sz w:val="27"/>
                <w:szCs w:val="27"/>
              </w:rPr>
              <w:tab/>
              <w:t>екологічної</w:t>
            </w:r>
          </w:p>
          <w:p w14:paraId="0CE34111"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ситуації, зменшення забруднення навколишнього</w:t>
            </w:r>
            <w:r w:rsidRPr="0078535A">
              <w:rPr>
                <w:rFonts w:ascii="Times New Roman" w:eastAsia="Times New Roman" w:hAnsi="Times New Roman" w:cs="Times New Roman"/>
                <w:sz w:val="27"/>
                <w:szCs w:val="27"/>
              </w:rPr>
              <w:tab/>
              <w:t>середовища,</w:t>
            </w:r>
          </w:p>
          <w:p w14:paraId="0543DB9B" w14:textId="77777777" w:rsid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поліпшення санітарного стану</w:t>
            </w:r>
          </w:p>
          <w:p w14:paraId="174C8627" w14:textId="77777777" w:rsidR="0078535A" w:rsidRPr="0078535A" w:rsidRDefault="0078535A" w:rsidP="0078535A">
            <w:pPr>
              <w:jc w:val="center"/>
              <w:rPr>
                <w:rFonts w:ascii="Times New Roman" w:eastAsia="Times New Roman" w:hAnsi="Times New Roman" w:cs="Times New Roman"/>
                <w:sz w:val="27"/>
                <w:szCs w:val="27"/>
              </w:rPr>
            </w:pPr>
          </w:p>
        </w:tc>
        <w:tc>
          <w:tcPr>
            <w:tcW w:w="1987" w:type="dxa"/>
            <w:tcBorders>
              <w:top w:val="single" w:sz="4" w:space="0" w:color="auto"/>
              <w:left w:val="single" w:sz="4" w:space="0" w:color="auto"/>
              <w:right w:val="single" w:sz="4" w:space="0" w:color="auto"/>
            </w:tcBorders>
            <w:shd w:val="clear" w:color="auto" w:fill="auto"/>
            <w:vAlign w:val="center"/>
          </w:tcPr>
          <w:p w14:paraId="6DC34C86"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w:t>
            </w:r>
          </w:p>
        </w:tc>
      </w:tr>
      <w:tr w:rsidR="0078535A" w:rsidRPr="0078535A" w14:paraId="261F456D" w14:textId="77777777" w:rsidTr="00EE3A11">
        <w:trPr>
          <w:trHeight w:hRule="exact" w:val="288"/>
          <w:jc w:val="center"/>
        </w:trPr>
        <w:tc>
          <w:tcPr>
            <w:tcW w:w="5328" w:type="dxa"/>
            <w:tcBorders>
              <w:top w:val="single" w:sz="4" w:space="0" w:color="auto"/>
              <w:left w:val="single" w:sz="4" w:space="0" w:color="auto"/>
            </w:tcBorders>
            <w:shd w:val="clear" w:color="auto" w:fill="auto"/>
            <w:vAlign w:val="bottom"/>
          </w:tcPr>
          <w:p w14:paraId="6E16DD05"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 xml:space="preserve">Держава, у </w:t>
            </w:r>
            <w:proofErr w:type="spellStart"/>
            <w:r w:rsidRPr="0078535A">
              <w:rPr>
                <w:rFonts w:ascii="Times New Roman" w:eastAsia="Times New Roman" w:hAnsi="Times New Roman" w:cs="Times New Roman"/>
                <w:sz w:val="27"/>
                <w:szCs w:val="27"/>
              </w:rPr>
              <w:t>т.ч</w:t>
            </w:r>
            <w:proofErr w:type="spellEnd"/>
            <w:r w:rsidRPr="0078535A">
              <w:rPr>
                <w:rFonts w:ascii="Times New Roman" w:eastAsia="Times New Roman" w:hAnsi="Times New Roman" w:cs="Times New Roman"/>
                <w:sz w:val="27"/>
                <w:szCs w:val="27"/>
              </w:rPr>
              <w:t>.:</w:t>
            </w:r>
          </w:p>
        </w:tc>
        <w:tc>
          <w:tcPr>
            <w:tcW w:w="1982" w:type="dxa"/>
            <w:tcBorders>
              <w:top w:val="single" w:sz="4" w:space="0" w:color="auto"/>
              <w:left w:val="single" w:sz="4" w:space="0" w:color="auto"/>
            </w:tcBorders>
            <w:shd w:val="clear" w:color="auto" w:fill="auto"/>
          </w:tcPr>
          <w:p w14:paraId="7E29F6BC" w14:textId="77777777" w:rsidR="0078535A" w:rsidRPr="0078535A" w:rsidRDefault="0078535A" w:rsidP="0078535A">
            <w:pPr>
              <w:rPr>
                <w:sz w:val="27"/>
                <w:szCs w:val="27"/>
              </w:rPr>
            </w:pPr>
          </w:p>
        </w:tc>
        <w:tc>
          <w:tcPr>
            <w:tcW w:w="1987" w:type="dxa"/>
            <w:tcBorders>
              <w:top w:val="single" w:sz="4" w:space="0" w:color="auto"/>
              <w:left w:val="single" w:sz="4" w:space="0" w:color="auto"/>
              <w:right w:val="single" w:sz="4" w:space="0" w:color="auto"/>
            </w:tcBorders>
            <w:shd w:val="clear" w:color="auto" w:fill="auto"/>
          </w:tcPr>
          <w:p w14:paraId="2AEB761F" w14:textId="77777777" w:rsidR="0078535A" w:rsidRPr="0078535A" w:rsidRDefault="0078535A" w:rsidP="0078535A">
            <w:pPr>
              <w:rPr>
                <w:sz w:val="27"/>
                <w:szCs w:val="27"/>
              </w:rPr>
            </w:pPr>
          </w:p>
        </w:tc>
      </w:tr>
      <w:tr w:rsidR="0078535A" w:rsidRPr="0078535A" w14:paraId="501AEE52" w14:textId="77777777" w:rsidTr="0078535A">
        <w:trPr>
          <w:trHeight w:hRule="exact" w:val="293"/>
          <w:jc w:val="center"/>
        </w:trPr>
        <w:tc>
          <w:tcPr>
            <w:tcW w:w="5328" w:type="dxa"/>
            <w:tcBorders>
              <w:top w:val="single" w:sz="4" w:space="0" w:color="auto"/>
              <w:left w:val="single" w:sz="4" w:space="0" w:color="auto"/>
              <w:bottom w:val="single" w:sz="4" w:space="0" w:color="auto"/>
            </w:tcBorders>
            <w:shd w:val="clear" w:color="auto" w:fill="auto"/>
            <w:vAlign w:val="bottom"/>
          </w:tcPr>
          <w:p w14:paraId="18B728FD" w14:textId="77777777" w:rsidR="0078535A" w:rsidRPr="0078535A" w:rsidRDefault="0078535A" w:rsidP="0078535A">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о</w:t>
            </w:r>
            <w:r w:rsidRPr="0078535A">
              <w:rPr>
                <w:rFonts w:ascii="Times New Roman" w:eastAsia="Times New Roman" w:hAnsi="Times New Roman" w:cs="Times New Roman"/>
                <w:sz w:val="27"/>
                <w:szCs w:val="27"/>
              </w:rPr>
              <w:t>рган місцевого самоврядування</w:t>
            </w:r>
          </w:p>
        </w:tc>
        <w:tc>
          <w:tcPr>
            <w:tcW w:w="1982" w:type="dxa"/>
            <w:tcBorders>
              <w:top w:val="single" w:sz="4" w:space="0" w:color="auto"/>
              <w:left w:val="single" w:sz="4" w:space="0" w:color="auto"/>
              <w:bottom w:val="single" w:sz="4" w:space="0" w:color="auto"/>
            </w:tcBorders>
            <w:shd w:val="clear" w:color="auto" w:fill="auto"/>
            <w:vAlign w:val="center"/>
          </w:tcPr>
          <w:p w14:paraId="45AC22D7"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Так</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77C15D08"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w:t>
            </w:r>
          </w:p>
        </w:tc>
      </w:tr>
      <w:tr w:rsidR="0078535A" w:rsidRPr="0078535A" w14:paraId="52FCE9DD" w14:textId="77777777" w:rsidTr="0078535A">
        <w:trPr>
          <w:trHeight w:hRule="exact" w:val="293"/>
          <w:jc w:val="center"/>
        </w:trPr>
        <w:tc>
          <w:tcPr>
            <w:tcW w:w="5328" w:type="dxa"/>
            <w:tcBorders>
              <w:top w:val="single" w:sz="4" w:space="0" w:color="auto"/>
              <w:left w:val="single" w:sz="4" w:space="0" w:color="auto"/>
              <w:bottom w:val="single" w:sz="4" w:space="0" w:color="auto"/>
            </w:tcBorders>
            <w:shd w:val="clear" w:color="auto" w:fill="auto"/>
            <w:vAlign w:val="bottom"/>
          </w:tcPr>
          <w:p w14:paraId="3435A7B7"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Суб’єкти господарювання</w:t>
            </w:r>
          </w:p>
        </w:tc>
        <w:tc>
          <w:tcPr>
            <w:tcW w:w="1982" w:type="dxa"/>
            <w:tcBorders>
              <w:top w:val="single" w:sz="4" w:space="0" w:color="auto"/>
              <w:left w:val="single" w:sz="4" w:space="0" w:color="auto"/>
              <w:bottom w:val="single" w:sz="4" w:space="0" w:color="auto"/>
            </w:tcBorders>
            <w:shd w:val="clear" w:color="auto" w:fill="auto"/>
            <w:vAlign w:val="bottom"/>
          </w:tcPr>
          <w:p w14:paraId="096FEEDA"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Так</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tcPr>
          <w:p w14:paraId="262ACCBB" w14:textId="77777777" w:rsidR="0078535A" w:rsidRPr="0078535A" w:rsidRDefault="0078535A" w:rsidP="0078535A">
            <w:pPr>
              <w:jc w:val="center"/>
              <w:rPr>
                <w:rFonts w:ascii="Times New Roman" w:eastAsia="Times New Roman" w:hAnsi="Times New Roman" w:cs="Times New Roman"/>
                <w:sz w:val="27"/>
                <w:szCs w:val="27"/>
              </w:rPr>
            </w:pPr>
            <w:r w:rsidRPr="0078535A">
              <w:rPr>
                <w:rFonts w:ascii="Times New Roman" w:eastAsia="Times New Roman" w:hAnsi="Times New Roman" w:cs="Times New Roman"/>
                <w:sz w:val="27"/>
                <w:szCs w:val="27"/>
              </w:rPr>
              <w:t>—</w:t>
            </w:r>
          </w:p>
        </w:tc>
      </w:tr>
    </w:tbl>
    <w:p w14:paraId="4BA4AB83" w14:textId="77777777" w:rsidR="0078535A" w:rsidRPr="0078535A" w:rsidRDefault="0078535A" w:rsidP="0078535A">
      <w:pPr>
        <w:spacing w:after="259" w:line="1" w:lineRule="exact"/>
      </w:pPr>
    </w:p>
    <w:tbl>
      <w:tblPr>
        <w:tblW w:w="0" w:type="auto"/>
        <w:tblInd w:w="-20" w:type="dxa"/>
        <w:tblLayout w:type="fixed"/>
        <w:tblLook w:val="0000" w:firstRow="0" w:lastRow="0" w:firstColumn="0" w:lastColumn="0" w:noHBand="0" w:noVBand="0"/>
      </w:tblPr>
      <w:tblGrid>
        <w:gridCol w:w="3238"/>
        <w:gridCol w:w="4828"/>
        <w:gridCol w:w="2133"/>
      </w:tblGrid>
      <w:tr w:rsidR="00217806" w:rsidRPr="00217806" w14:paraId="4991FCAB" w14:textId="77777777" w:rsidTr="00EE3A11">
        <w:tc>
          <w:tcPr>
            <w:tcW w:w="3238" w:type="dxa"/>
            <w:tcBorders>
              <w:top w:val="single" w:sz="4" w:space="0" w:color="000000"/>
              <w:left w:val="single" w:sz="4" w:space="0" w:color="000000"/>
              <w:bottom w:val="single" w:sz="4" w:space="0" w:color="000000"/>
            </w:tcBorders>
            <w:shd w:val="clear" w:color="auto" w:fill="auto"/>
          </w:tcPr>
          <w:p w14:paraId="07548D78" w14:textId="77777777" w:rsidR="00217806" w:rsidRPr="00217806" w:rsidRDefault="00217806" w:rsidP="00217806">
            <w:pPr>
              <w:widowControl/>
              <w:ind w:firstLine="540"/>
              <w:jc w:val="center"/>
              <w:rPr>
                <w:rFonts w:ascii="Times New Roman" w:eastAsia="Batang" w:hAnsi="Times New Roman" w:cs="Times New Roman"/>
                <w:b/>
                <w:color w:val="auto"/>
                <w:sz w:val="23"/>
                <w:szCs w:val="23"/>
                <w:lang w:eastAsia="ru-RU" w:bidi="ar-SA"/>
              </w:rPr>
            </w:pPr>
            <w:r w:rsidRPr="00217806">
              <w:rPr>
                <w:rFonts w:ascii="Times New Roman" w:eastAsia="Batang" w:hAnsi="Times New Roman" w:cs="Times New Roman"/>
                <w:b/>
                <w:color w:val="auto"/>
                <w:sz w:val="23"/>
                <w:szCs w:val="23"/>
                <w:lang w:eastAsia="ru-RU" w:bidi="ar-SA"/>
              </w:rPr>
              <w:t>Групи (підгрупи)</w:t>
            </w:r>
          </w:p>
        </w:tc>
        <w:tc>
          <w:tcPr>
            <w:tcW w:w="4828" w:type="dxa"/>
            <w:tcBorders>
              <w:top w:val="single" w:sz="4" w:space="0" w:color="000000"/>
              <w:left w:val="single" w:sz="4" w:space="0" w:color="000000"/>
              <w:bottom w:val="single" w:sz="4" w:space="0" w:color="000000"/>
            </w:tcBorders>
            <w:shd w:val="clear" w:color="auto" w:fill="auto"/>
          </w:tcPr>
          <w:p w14:paraId="51C3F601" w14:textId="77777777" w:rsidR="00217806" w:rsidRPr="00217806" w:rsidRDefault="00217806" w:rsidP="00217806">
            <w:pPr>
              <w:widowControl/>
              <w:ind w:firstLine="540"/>
              <w:jc w:val="center"/>
              <w:rPr>
                <w:rFonts w:ascii="Times New Roman" w:eastAsia="Batang" w:hAnsi="Times New Roman" w:cs="Times New Roman"/>
                <w:b/>
                <w:color w:val="auto"/>
                <w:sz w:val="23"/>
                <w:szCs w:val="23"/>
                <w:lang w:eastAsia="ru-RU" w:bidi="ar-SA"/>
              </w:rPr>
            </w:pPr>
            <w:r w:rsidRPr="00217806">
              <w:rPr>
                <w:rFonts w:ascii="Times New Roman" w:eastAsia="Batang" w:hAnsi="Times New Roman" w:cs="Times New Roman"/>
                <w:b/>
                <w:color w:val="auto"/>
                <w:sz w:val="23"/>
                <w:szCs w:val="23"/>
                <w:lang w:eastAsia="ru-RU" w:bidi="ar-SA"/>
              </w:rPr>
              <w:t>Так</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65C17428" w14:textId="77777777" w:rsidR="00217806" w:rsidRPr="00217806" w:rsidRDefault="00217806" w:rsidP="00217806">
            <w:pPr>
              <w:widowControl/>
              <w:ind w:firstLine="540"/>
              <w:jc w:val="center"/>
              <w:rPr>
                <w:rFonts w:ascii="Times New Roman" w:eastAsia="Batang" w:hAnsi="Times New Roman" w:cs="Times New Roman"/>
                <w:color w:val="auto"/>
                <w:sz w:val="23"/>
                <w:szCs w:val="23"/>
                <w:lang w:eastAsia="ru-RU" w:bidi="ar-SA"/>
              </w:rPr>
            </w:pPr>
            <w:r w:rsidRPr="00217806">
              <w:rPr>
                <w:rFonts w:ascii="Times New Roman" w:eastAsia="Batang" w:hAnsi="Times New Roman" w:cs="Times New Roman"/>
                <w:b/>
                <w:color w:val="auto"/>
                <w:sz w:val="23"/>
                <w:szCs w:val="23"/>
                <w:lang w:eastAsia="ru-RU" w:bidi="ar-SA"/>
              </w:rPr>
              <w:t>Ні</w:t>
            </w:r>
          </w:p>
        </w:tc>
      </w:tr>
      <w:tr w:rsidR="00217806" w:rsidRPr="00217806" w14:paraId="2AF0FA33" w14:textId="77777777" w:rsidTr="00EE3A11">
        <w:tc>
          <w:tcPr>
            <w:tcW w:w="3238" w:type="dxa"/>
            <w:tcBorders>
              <w:top w:val="single" w:sz="4" w:space="0" w:color="000000"/>
              <w:left w:val="single" w:sz="4" w:space="0" w:color="000000"/>
              <w:bottom w:val="single" w:sz="4" w:space="0" w:color="000000"/>
            </w:tcBorders>
            <w:shd w:val="clear" w:color="auto" w:fill="auto"/>
            <w:vAlign w:val="center"/>
          </w:tcPr>
          <w:p w14:paraId="009719AC" w14:textId="77777777" w:rsidR="00217806" w:rsidRPr="00217806" w:rsidRDefault="00217806" w:rsidP="00217806">
            <w:pPr>
              <w:widowControl/>
              <w:ind w:firstLine="540"/>
              <w:rPr>
                <w:rFonts w:ascii="Times New Roman" w:eastAsia="Batang" w:hAnsi="Times New Roman" w:cs="Times New Roman"/>
                <w:color w:val="auto"/>
                <w:sz w:val="23"/>
                <w:szCs w:val="23"/>
                <w:lang w:eastAsia="ru-RU" w:bidi="ar-SA"/>
              </w:rPr>
            </w:pPr>
            <w:r w:rsidRPr="00217806">
              <w:rPr>
                <w:rFonts w:ascii="Times New Roman" w:eastAsia="Batang" w:hAnsi="Times New Roman" w:cs="Times New Roman"/>
                <w:color w:val="auto"/>
                <w:sz w:val="23"/>
                <w:szCs w:val="23"/>
                <w:lang w:eastAsia="ru-RU" w:bidi="ar-SA"/>
              </w:rPr>
              <w:t>Громадяни</w:t>
            </w:r>
          </w:p>
        </w:tc>
        <w:tc>
          <w:tcPr>
            <w:tcW w:w="4828" w:type="dxa"/>
            <w:tcBorders>
              <w:top w:val="single" w:sz="4" w:space="0" w:color="000000"/>
              <w:left w:val="single" w:sz="4" w:space="0" w:color="000000"/>
              <w:bottom w:val="single" w:sz="4" w:space="0" w:color="000000"/>
            </w:tcBorders>
            <w:shd w:val="clear" w:color="auto" w:fill="auto"/>
            <w:vAlign w:val="center"/>
          </w:tcPr>
          <w:p w14:paraId="3FC07E07" w14:textId="77777777" w:rsidR="00217806" w:rsidRPr="00217806" w:rsidRDefault="00217806" w:rsidP="00217806">
            <w:pPr>
              <w:widowControl/>
              <w:rPr>
                <w:rFonts w:ascii="Times New Roman" w:eastAsia="Batang" w:hAnsi="Times New Roman" w:cs="Times New Roman"/>
                <w:sz w:val="23"/>
                <w:szCs w:val="23"/>
                <w:lang w:eastAsia="ru-RU" w:bidi="ar-SA"/>
              </w:rPr>
            </w:pPr>
            <w:r w:rsidRPr="00217806">
              <w:rPr>
                <w:rFonts w:ascii="Times New Roman" w:eastAsia="Batang" w:hAnsi="Times New Roman" w:cs="Times New Roman"/>
                <w:color w:val="auto"/>
                <w:sz w:val="23"/>
                <w:szCs w:val="23"/>
                <w:lang w:eastAsia="ru-RU" w:bidi="ar-SA"/>
              </w:rPr>
              <w:t>Покращення екологічної ситуації, зменшення забруднення навколишнього середовища,</w:t>
            </w:r>
            <w:r w:rsidRPr="00217806">
              <w:rPr>
                <w:rFonts w:ascii="Times New Roman" w:eastAsia="Batang" w:hAnsi="Times New Roman" w:cs="Times New Roman"/>
                <w:sz w:val="23"/>
                <w:szCs w:val="23"/>
                <w:lang w:eastAsia="ru-RU" w:bidi="ar-SA"/>
              </w:rPr>
              <w:t xml:space="preserve"> поліпшення</w:t>
            </w:r>
            <w:r w:rsidRPr="00217806">
              <w:rPr>
                <w:rFonts w:ascii="Times New Roman" w:eastAsia="Batang" w:hAnsi="Times New Roman" w:cs="Times New Roman"/>
                <w:color w:val="auto"/>
                <w:sz w:val="23"/>
                <w:szCs w:val="23"/>
                <w:lang w:eastAsia="ru-RU" w:bidi="ar-SA"/>
              </w:rPr>
              <w:t xml:space="preserve"> санітарного</w:t>
            </w:r>
            <w:r w:rsidRPr="00217806">
              <w:rPr>
                <w:rFonts w:ascii="Times New Roman" w:eastAsia="Batang" w:hAnsi="Times New Roman" w:cs="Times New Roman"/>
                <w:sz w:val="23"/>
                <w:szCs w:val="23"/>
                <w:lang w:eastAsia="ru-RU" w:bidi="ar-SA"/>
              </w:rPr>
              <w:t xml:space="preserve"> </w:t>
            </w:r>
            <w:r>
              <w:rPr>
                <w:rFonts w:ascii="Times New Roman" w:eastAsia="Batang" w:hAnsi="Times New Roman" w:cs="Times New Roman"/>
                <w:sz w:val="23"/>
                <w:szCs w:val="23"/>
                <w:lang w:eastAsia="ru-RU" w:bidi="ar-SA"/>
              </w:rPr>
              <w:t>стану</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FA244" w14:textId="77777777" w:rsidR="00217806" w:rsidRPr="00217806" w:rsidRDefault="00217806" w:rsidP="00217806">
            <w:pPr>
              <w:widowControl/>
              <w:snapToGrid w:val="0"/>
              <w:ind w:firstLine="540"/>
              <w:rPr>
                <w:rFonts w:ascii="Times New Roman" w:eastAsia="Batang" w:hAnsi="Times New Roman" w:cs="Times New Roman"/>
                <w:sz w:val="23"/>
                <w:szCs w:val="23"/>
                <w:lang w:eastAsia="ru-RU" w:bidi="ar-SA"/>
              </w:rPr>
            </w:pPr>
          </w:p>
        </w:tc>
      </w:tr>
      <w:tr w:rsidR="00217806" w:rsidRPr="00217806" w14:paraId="756BB28E" w14:textId="77777777" w:rsidTr="00EE3A11">
        <w:tc>
          <w:tcPr>
            <w:tcW w:w="3238" w:type="dxa"/>
            <w:tcBorders>
              <w:top w:val="single" w:sz="4" w:space="0" w:color="000000"/>
              <w:left w:val="single" w:sz="4" w:space="0" w:color="000000"/>
              <w:bottom w:val="single" w:sz="4" w:space="0" w:color="000000"/>
            </w:tcBorders>
            <w:shd w:val="clear" w:color="auto" w:fill="auto"/>
            <w:vAlign w:val="center"/>
          </w:tcPr>
          <w:p w14:paraId="79BB34CA" w14:textId="77777777" w:rsidR="00217806" w:rsidRPr="00217806" w:rsidRDefault="00217806" w:rsidP="00217806">
            <w:pPr>
              <w:widowControl/>
              <w:ind w:firstLine="540"/>
              <w:rPr>
                <w:rFonts w:ascii="Times New Roman" w:eastAsia="Batang" w:hAnsi="Times New Roman" w:cs="Times New Roman"/>
                <w:color w:val="auto"/>
                <w:sz w:val="23"/>
                <w:szCs w:val="23"/>
                <w:lang w:eastAsia="ru-RU" w:bidi="ar-SA"/>
              </w:rPr>
            </w:pPr>
            <w:r w:rsidRPr="00217806">
              <w:rPr>
                <w:rFonts w:ascii="Times New Roman" w:eastAsia="Batang" w:hAnsi="Times New Roman" w:cs="Times New Roman"/>
                <w:color w:val="auto"/>
                <w:sz w:val="23"/>
                <w:szCs w:val="23"/>
                <w:lang w:eastAsia="ru-RU" w:bidi="ar-SA"/>
              </w:rPr>
              <w:t>Держава</w:t>
            </w:r>
          </w:p>
        </w:tc>
        <w:tc>
          <w:tcPr>
            <w:tcW w:w="4828" w:type="dxa"/>
            <w:tcBorders>
              <w:top w:val="single" w:sz="4" w:space="0" w:color="000000"/>
              <w:left w:val="single" w:sz="4" w:space="0" w:color="000000"/>
              <w:bottom w:val="single" w:sz="4" w:space="0" w:color="000000"/>
            </w:tcBorders>
            <w:shd w:val="clear" w:color="auto" w:fill="auto"/>
            <w:vAlign w:val="center"/>
          </w:tcPr>
          <w:p w14:paraId="1DE5276A" w14:textId="77777777" w:rsidR="00217806" w:rsidRPr="00217806" w:rsidRDefault="00217806" w:rsidP="00217806">
            <w:pPr>
              <w:widowControl/>
              <w:rPr>
                <w:rFonts w:ascii="Times New Roman" w:eastAsia="Batang" w:hAnsi="Times New Roman" w:cs="Times New Roman"/>
                <w:sz w:val="23"/>
                <w:szCs w:val="23"/>
                <w:lang w:eastAsia="ru-RU" w:bidi="ar-SA"/>
              </w:rPr>
            </w:pPr>
            <w:r w:rsidRPr="00217806">
              <w:rPr>
                <w:rFonts w:ascii="Times New Roman" w:eastAsia="Batang" w:hAnsi="Times New Roman" w:cs="Times New Roman"/>
                <w:color w:val="auto"/>
                <w:sz w:val="23"/>
                <w:szCs w:val="23"/>
                <w:lang w:eastAsia="ru-RU" w:bidi="ar-SA"/>
              </w:rPr>
              <w:t xml:space="preserve">Удосконалення державного регулювання шляхом встановлення єдиних вимог щодо провадження господарської діяльності зі скидання стічної води </w:t>
            </w:r>
            <w:r>
              <w:rPr>
                <w:rFonts w:ascii="Times New Roman" w:eastAsia="Batang" w:hAnsi="Times New Roman" w:cs="Times New Roman"/>
                <w:color w:val="auto"/>
                <w:sz w:val="23"/>
                <w:szCs w:val="23"/>
                <w:lang w:eastAsia="ru-RU" w:bidi="ar-SA"/>
              </w:rPr>
              <w:t xml:space="preserve">споживачів </w:t>
            </w:r>
            <w:r w:rsidRPr="00217806">
              <w:rPr>
                <w:rFonts w:ascii="Times New Roman" w:eastAsia="Batang" w:hAnsi="Times New Roman" w:cs="Times New Roman"/>
                <w:color w:val="auto"/>
                <w:sz w:val="23"/>
                <w:szCs w:val="23"/>
                <w:lang w:eastAsia="ru-RU" w:bidi="ar-SA"/>
              </w:rPr>
              <w:t xml:space="preserve">до системи централізованого водовідведення </w:t>
            </w:r>
            <w:r>
              <w:rPr>
                <w:rFonts w:ascii="Times New Roman" w:eastAsia="Batang" w:hAnsi="Times New Roman" w:cs="Times New Roman"/>
                <w:bCs/>
                <w:color w:val="auto"/>
                <w:lang w:eastAsia="ru-RU" w:bidi="ar-SA"/>
              </w:rPr>
              <w:t>міста</w:t>
            </w:r>
            <w:r w:rsidRPr="00217806">
              <w:rPr>
                <w:rFonts w:ascii="Times New Roman" w:eastAsia="Batang" w:hAnsi="Times New Roman" w:cs="Times New Roman"/>
                <w:color w:val="auto"/>
                <w:sz w:val="23"/>
                <w:szCs w:val="23"/>
                <w:lang w:eastAsia="ru-RU" w:bidi="ar-SA"/>
              </w:rPr>
              <w:t>.</w:t>
            </w:r>
            <w:r w:rsidRPr="00217806">
              <w:rPr>
                <w:rFonts w:ascii="Times New Roman" w:eastAsia="Batang" w:hAnsi="Times New Roman" w:cs="Times New Roman"/>
                <w:sz w:val="23"/>
                <w:szCs w:val="23"/>
                <w:lang w:eastAsia="ru-RU" w:bidi="ar-SA"/>
              </w:rPr>
              <w:t xml:space="preserve"> Поліпшити якість життя за рахунок </w:t>
            </w:r>
            <w:r w:rsidRPr="00217806">
              <w:rPr>
                <w:rFonts w:ascii="Times New Roman" w:eastAsia="Batang" w:hAnsi="Times New Roman" w:cs="Times New Roman"/>
                <w:sz w:val="23"/>
                <w:szCs w:val="23"/>
                <w:lang w:eastAsia="ru-RU" w:bidi="ar-SA"/>
              </w:rPr>
              <w:lastRenderedPageBreak/>
              <w:t>зменшення наслідків забруднення навколишнього середовища на здоров'я населення</w:t>
            </w:r>
            <w:r>
              <w:rPr>
                <w:rFonts w:ascii="Times New Roman" w:eastAsia="Batang" w:hAnsi="Times New Roman" w:cs="Times New Roman"/>
                <w:sz w:val="23"/>
                <w:szCs w:val="23"/>
                <w:lang w:eastAsia="ru-RU" w:bidi="ar-SA"/>
              </w:rPr>
              <w:t>.</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D510" w14:textId="77777777" w:rsidR="00217806" w:rsidRPr="00217806" w:rsidRDefault="00217806" w:rsidP="00217806">
            <w:pPr>
              <w:widowControl/>
              <w:snapToGrid w:val="0"/>
              <w:ind w:firstLine="540"/>
              <w:rPr>
                <w:rFonts w:ascii="Times New Roman" w:eastAsia="Batang" w:hAnsi="Times New Roman" w:cs="Times New Roman"/>
                <w:sz w:val="23"/>
                <w:szCs w:val="23"/>
                <w:lang w:eastAsia="ru-RU" w:bidi="ar-SA"/>
              </w:rPr>
            </w:pPr>
          </w:p>
        </w:tc>
      </w:tr>
      <w:tr w:rsidR="00217806" w:rsidRPr="00217806" w14:paraId="003DC387" w14:textId="77777777" w:rsidTr="00EE3A11">
        <w:tc>
          <w:tcPr>
            <w:tcW w:w="3238" w:type="dxa"/>
            <w:tcBorders>
              <w:top w:val="single" w:sz="4" w:space="0" w:color="000000"/>
              <w:left w:val="single" w:sz="4" w:space="0" w:color="000000"/>
              <w:bottom w:val="single" w:sz="4" w:space="0" w:color="000000"/>
            </w:tcBorders>
            <w:shd w:val="clear" w:color="auto" w:fill="auto"/>
            <w:vAlign w:val="center"/>
          </w:tcPr>
          <w:p w14:paraId="3FADF995" w14:textId="77777777" w:rsidR="00217806" w:rsidRPr="00217806" w:rsidRDefault="00217806" w:rsidP="00217806">
            <w:pPr>
              <w:widowControl/>
              <w:rPr>
                <w:rFonts w:ascii="Times New Roman" w:eastAsia="Batang" w:hAnsi="Times New Roman" w:cs="Times New Roman"/>
                <w:sz w:val="23"/>
                <w:szCs w:val="23"/>
                <w:lang w:eastAsia="ru-RU" w:bidi="ar-SA"/>
              </w:rPr>
            </w:pPr>
            <w:r w:rsidRPr="00217806">
              <w:rPr>
                <w:rFonts w:ascii="Times New Roman" w:eastAsia="Batang" w:hAnsi="Times New Roman" w:cs="Times New Roman"/>
                <w:color w:val="auto"/>
                <w:sz w:val="23"/>
                <w:szCs w:val="23"/>
                <w:lang w:eastAsia="ru-RU" w:bidi="ar-SA"/>
              </w:rPr>
              <w:t>Суб’єкти господарювання</w:t>
            </w:r>
          </w:p>
        </w:tc>
        <w:tc>
          <w:tcPr>
            <w:tcW w:w="4828" w:type="dxa"/>
            <w:tcBorders>
              <w:top w:val="single" w:sz="4" w:space="0" w:color="000000"/>
              <w:left w:val="single" w:sz="4" w:space="0" w:color="000000"/>
              <w:bottom w:val="single" w:sz="4" w:space="0" w:color="000000"/>
            </w:tcBorders>
            <w:shd w:val="clear" w:color="auto" w:fill="auto"/>
            <w:vAlign w:val="center"/>
          </w:tcPr>
          <w:p w14:paraId="104C96AF" w14:textId="77777777" w:rsidR="00217806" w:rsidRPr="00217806" w:rsidRDefault="00217806" w:rsidP="00217806">
            <w:pPr>
              <w:widowControl/>
              <w:rPr>
                <w:rFonts w:ascii="Times New Roman" w:eastAsia="Batang" w:hAnsi="Times New Roman" w:cs="Times New Roman"/>
                <w:sz w:val="23"/>
                <w:szCs w:val="23"/>
                <w:lang w:eastAsia="ru-RU" w:bidi="ar-SA"/>
              </w:rPr>
            </w:pPr>
            <w:r w:rsidRPr="00217806">
              <w:rPr>
                <w:rFonts w:ascii="Times New Roman" w:eastAsia="Batang" w:hAnsi="Times New Roman" w:cs="Times New Roman"/>
                <w:sz w:val="23"/>
                <w:szCs w:val="23"/>
                <w:lang w:eastAsia="ru-RU" w:bidi="ar-SA"/>
              </w:rPr>
              <w:t xml:space="preserve">Правилами встановлюється вичерпний перелік </w:t>
            </w:r>
            <w:r w:rsidRPr="00217806">
              <w:rPr>
                <w:rFonts w:ascii="Times New Roman" w:eastAsia="Batang" w:hAnsi="Times New Roman" w:cs="Times New Roman"/>
                <w:color w:val="auto"/>
                <w:sz w:val="23"/>
                <w:szCs w:val="23"/>
                <w:lang w:eastAsia="ru-RU" w:bidi="ar-SA"/>
              </w:rPr>
              <w:t xml:space="preserve">взаємних прав та обов’язків суб'єктів господарювання, які надають послуги з централізованого водовідведення, та суб’єктів господарювання (незалежно від форм власності) які скидають стічні води до системи централізованого водовідведення </w:t>
            </w:r>
            <w:r>
              <w:rPr>
                <w:rFonts w:ascii="Times New Roman" w:eastAsia="Batang" w:hAnsi="Times New Roman" w:cs="Times New Roman"/>
                <w:bCs/>
                <w:color w:val="auto"/>
                <w:lang w:eastAsia="ru-RU" w:bidi="ar-SA"/>
              </w:rPr>
              <w:t>міста П’ятихатки</w:t>
            </w:r>
            <w:r w:rsidRPr="00217806">
              <w:rPr>
                <w:rFonts w:ascii="Times New Roman" w:eastAsia="Batang" w:hAnsi="Times New Roman" w:cs="Times New Roman"/>
                <w:bCs/>
                <w:color w:val="auto"/>
                <w:lang w:eastAsia="ru-RU" w:bidi="ar-SA"/>
              </w:rPr>
              <w:t>.</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6AF9" w14:textId="77777777" w:rsidR="00217806" w:rsidRPr="00217806" w:rsidRDefault="00217806" w:rsidP="00217806">
            <w:pPr>
              <w:widowControl/>
              <w:snapToGrid w:val="0"/>
              <w:ind w:firstLine="540"/>
              <w:rPr>
                <w:rFonts w:ascii="Times New Roman" w:eastAsia="Batang" w:hAnsi="Times New Roman" w:cs="Times New Roman"/>
                <w:sz w:val="23"/>
                <w:szCs w:val="23"/>
                <w:lang w:eastAsia="ru-RU" w:bidi="ar-SA"/>
              </w:rPr>
            </w:pPr>
          </w:p>
        </w:tc>
      </w:tr>
    </w:tbl>
    <w:p w14:paraId="5C82C930" w14:textId="77777777" w:rsidR="005B18DC" w:rsidRDefault="005B18DC" w:rsidP="00217806">
      <w:pPr>
        <w:pStyle w:val="1"/>
        <w:ind w:firstLine="0"/>
        <w:jc w:val="both"/>
        <w:rPr>
          <w:sz w:val="27"/>
          <w:szCs w:val="27"/>
        </w:rPr>
      </w:pPr>
    </w:p>
    <w:p w14:paraId="206D2AA8" w14:textId="77777777" w:rsidR="003B2DEA" w:rsidRDefault="003B2DEA">
      <w:pPr>
        <w:pStyle w:val="1"/>
        <w:ind w:firstLine="560"/>
        <w:jc w:val="both"/>
        <w:rPr>
          <w:sz w:val="27"/>
          <w:szCs w:val="27"/>
        </w:rPr>
      </w:pPr>
      <w:r w:rsidRPr="003B2DEA">
        <w:rPr>
          <w:sz w:val="27"/>
          <w:szCs w:val="27"/>
        </w:rPr>
        <w:t xml:space="preserve">Ринковий механізм - це механізм взаємозв'язку і взаємодії основних елементів ринку: попиту, пропозиції, ціни, конкуренції та основних економічних законів ринку. Враховуючи, що питання затвердження Правил приймання стічних вод </w:t>
      </w:r>
      <w:r>
        <w:rPr>
          <w:sz w:val="27"/>
          <w:szCs w:val="27"/>
        </w:rPr>
        <w:t xml:space="preserve">споживачів </w:t>
      </w:r>
      <w:r w:rsidRPr="003B2DEA">
        <w:rPr>
          <w:sz w:val="27"/>
          <w:szCs w:val="27"/>
        </w:rPr>
        <w:t>до систем</w:t>
      </w:r>
      <w:r>
        <w:rPr>
          <w:sz w:val="27"/>
          <w:szCs w:val="27"/>
        </w:rPr>
        <w:t>и</w:t>
      </w:r>
      <w:r w:rsidRPr="003B2DEA">
        <w:rPr>
          <w:sz w:val="27"/>
          <w:szCs w:val="27"/>
        </w:rPr>
        <w:t xml:space="preserve"> централізованого водовідведення міста </w:t>
      </w:r>
      <w:r>
        <w:rPr>
          <w:sz w:val="27"/>
          <w:szCs w:val="27"/>
        </w:rPr>
        <w:t xml:space="preserve">П’ятихатки </w:t>
      </w:r>
      <w:r w:rsidRPr="003B2DEA">
        <w:rPr>
          <w:sz w:val="27"/>
          <w:szCs w:val="27"/>
        </w:rPr>
        <w:t>не залежить від зазначених вище елементів ринку, дана проблема не може бути розв’язана за допомогою ринкових механізмів.</w:t>
      </w:r>
    </w:p>
    <w:p w14:paraId="170A2655" w14:textId="77777777" w:rsidR="005B18DC" w:rsidRDefault="005B18DC">
      <w:pPr>
        <w:pStyle w:val="1"/>
        <w:ind w:firstLine="560"/>
        <w:jc w:val="both"/>
        <w:rPr>
          <w:sz w:val="27"/>
          <w:szCs w:val="27"/>
        </w:rPr>
      </w:pPr>
      <w:r w:rsidRPr="005B18DC">
        <w:rPr>
          <w:sz w:val="27"/>
          <w:szCs w:val="27"/>
        </w:rPr>
        <w:t xml:space="preserve">Відповідно </w:t>
      </w:r>
      <w:bookmarkStart w:id="7" w:name="_Hlk161143544"/>
      <w:r w:rsidRPr="005B18DC">
        <w:rPr>
          <w:sz w:val="27"/>
          <w:szCs w:val="27"/>
        </w:rPr>
        <w:t xml:space="preserve">до </w:t>
      </w:r>
      <w:r w:rsidR="003B2DEA">
        <w:rPr>
          <w:sz w:val="27"/>
          <w:szCs w:val="27"/>
        </w:rPr>
        <w:t>п.</w:t>
      </w:r>
      <w:r w:rsidRPr="005B18DC">
        <w:rPr>
          <w:sz w:val="27"/>
          <w:szCs w:val="27"/>
        </w:rPr>
        <w:t>1 ст</w:t>
      </w:r>
      <w:r w:rsidR="003B2DEA">
        <w:rPr>
          <w:sz w:val="27"/>
          <w:szCs w:val="27"/>
        </w:rPr>
        <w:t>.</w:t>
      </w:r>
      <w:r w:rsidRPr="005B18DC">
        <w:rPr>
          <w:sz w:val="27"/>
          <w:szCs w:val="27"/>
        </w:rPr>
        <w:t xml:space="preserve">30 </w:t>
      </w:r>
      <w:bookmarkEnd w:id="7"/>
      <w:r w:rsidRPr="005B18DC">
        <w:rPr>
          <w:sz w:val="27"/>
          <w:szCs w:val="27"/>
        </w:rPr>
        <w:t xml:space="preserve">Закону України «Про місцеве самоврядування в Україні», </w:t>
      </w:r>
      <w:r w:rsidR="003B2DEA" w:rsidRPr="003B2DEA">
        <w:rPr>
          <w:sz w:val="27"/>
          <w:szCs w:val="27"/>
        </w:rPr>
        <w:t>Законів України «Про охорону навколишнього природного середовища»,  «Про питну воду та питне водопостачання», наказу Міністерства регіонального розвитку, будівництва та житлово-комунального господарства України від 01.12.2017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(зі змінами)</w:t>
      </w:r>
      <w:r w:rsidR="003B2DEA">
        <w:rPr>
          <w:sz w:val="27"/>
          <w:szCs w:val="27"/>
        </w:rPr>
        <w:t xml:space="preserve">, </w:t>
      </w:r>
      <w:r w:rsidRPr="005B18DC">
        <w:rPr>
          <w:sz w:val="27"/>
          <w:szCs w:val="27"/>
        </w:rPr>
        <w:t xml:space="preserve">органам місцевого самоврядування надані повноваження щодо затвердження місцевих Правил приймання стічних вод до системи централізованого водовідведення, тому вирішити вище вказані проблеми можливо тільки шляхом прийняття даного регуляторного </w:t>
      </w:r>
      <w:proofErr w:type="spellStart"/>
      <w:r w:rsidRPr="005B18DC">
        <w:rPr>
          <w:sz w:val="27"/>
          <w:szCs w:val="27"/>
        </w:rPr>
        <w:t>акта</w:t>
      </w:r>
      <w:proofErr w:type="spellEnd"/>
      <w:r w:rsidRPr="005B18DC">
        <w:rPr>
          <w:sz w:val="27"/>
          <w:szCs w:val="27"/>
        </w:rPr>
        <w:t>, враховуючи місцеві особливості приймання та очищення стічних вод споживачів, які визначають допустимі концентрації забруднюючих речовин, що можуть скидатися до системи водовідведення міста.</w:t>
      </w:r>
    </w:p>
    <w:p w14:paraId="7B6D404D" w14:textId="77777777" w:rsidR="003B2DEA" w:rsidRPr="005B18DC" w:rsidRDefault="003B2DEA">
      <w:pPr>
        <w:pStyle w:val="1"/>
        <w:ind w:firstLine="560"/>
        <w:jc w:val="both"/>
        <w:rPr>
          <w:sz w:val="27"/>
          <w:szCs w:val="27"/>
        </w:rPr>
      </w:pPr>
    </w:p>
    <w:p w14:paraId="2948B75F" w14:textId="77777777" w:rsidR="00DE4705" w:rsidRPr="00756DE0" w:rsidRDefault="00FF4BD7">
      <w:pPr>
        <w:pStyle w:val="11"/>
        <w:keepNext/>
        <w:keepLines/>
        <w:numPr>
          <w:ilvl w:val="0"/>
          <w:numId w:val="2"/>
        </w:numPr>
        <w:tabs>
          <w:tab w:val="left" w:pos="427"/>
        </w:tabs>
        <w:spacing w:after="320"/>
        <w:ind w:firstLine="0"/>
        <w:jc w:val="center"/>
        <w:rPr>
          <w:sz w:val="27"/>
          <w:szCs w:val="27"/>
        </w:rPr>
      </w:pPr>
      <w:bookmarkStart w:id="8" w:name="bookmark2"/>
      <w:r w:rsidRPr="00756DE0">
        <w:rPr>
          <w:sz w:val="27"/>
          <w:szCs w:val="27"/>
        </w:rPr>
        <w:t>Цілі державного регулювання</w:t>
      </w:r>
      <w:bookmarkEnd w:id="8"/>
    </w:p>
    <w:p w14:paraId="65AF727A" w14:textId="77777777" w:rsidR="00DE4705" w:rsidRPr="00826EA0" w:rsidRDefault="00826EA0" w:rsidP="00826EA0">
      <w:pPr>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       </w:t>
      </w:r>
      <w:r w:rsidR="00302783" w:rsidRPr="00826EA0">
        <w:rPr>
          <w:rFonts w:ascii="Times New Roman" w:eastAsia="Times New Roman" w:hAnsi="Times New Roman" w:cs="Times New Roman"/>
          <w:bCs/>
          <w:sz w:val="27"/>
          <w:szCs w:val="27"/>
        </w:rPr>
        <w:t xml:space="preserve">Цілями державного регулювання є затвердження </w:t>
      </w:r>
      <w:r>
        <w:rPr>
          <w:rFonts w:ascii="Times New Roman" w:eastAsia="Times New Roman" w:hAnsi="Times New Roman" w:cs="Times New Roman"/>
          <w:bCs/>
          <w:sz w:val="27"/>
          <w:szCs w:val="27"/>
        </w:rPr>
        <w:t>м</w:t>
      </w:r>
      <w:r w:rsidR="00302783" w:rsidRPr="00826EA0">
        <w:rPr>
          <w:rFonts w:ascii="Times New Roman" w:eastAsia="Times New Roman" w:hAnsi="Times New Roman" w:cs="Times New Roman"/>
          <w:bCs/>
          <w:sz w:val="27"/>
          <w:szCs w:val="27"/>
        </w:rPr>
        <w:t xml:space="preserve">ісцевих </w:t>
      </w:r>
      <w:r>
        <w:rPr>
          <w:rFonts w:ascii="Times New Roman" w:eastAsia="Times New Roman" w:hAnsi="Times New Roman" w:cs="Times New Roman"/>
          <w:bCs/>
          <w:sz w:val="27"/>
          <w:szCs w:val="27"/>
        </w:rPr>
        <w:t>П</w:t>
      </w:r>
      <w:r w:rsidR="00302783" w:rsidRPr="00826EA0">
        <w:rPr>
          <w:rFonts w:ascii="Times New Roman" w:eastAsia="Times New Roman" w:hAnsi="Times New Roman" w:cs="Times New Roman"/>
          <w:bCs/>
          <w:sz w:val="27"/>
          <w:szCs w:val="27"/>
        </w:rPr>
        <w:t xml:space="preserve">равил приймання стічних вод споживачів до систем централізованого водовідведення </w:t>
      </w:r>
      <w:r>
        <w:rPr>
          <w:rFonts w:ascii="Times New Roman" w:eastAsia="Times New Roman" w:hAnsi="Times New Roman" w:cs="Times New Roman"/>
          <w:bCs/>
          <w:sz w:val="27"/>
          <w:szCs w:val="27"/>
        </w:rPr>
        <w:t xml:space="preserve">міста Пятихатки </w:t>
      </w:r>
      <w:r w:rsidR="00302783" w:rsidRPr="00826EA0">
        <w:rPr>
          <w:rFonts w:ascii="Times New Roman" w:eastAsia="Times New Roman" w:hAnsi="Times New Roman" w:cs="Times New Roman"/>
          <w:bCs/>
          <w:sz w:val="27"/>
          <w:szCs w:val="27"/>
        </w:rPr>
        <w:t xml:space="preserve">у відповідності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 року </w:t>
      </w:r>
      <w:r>
        <w:rPr>
          <w:rFonts w:ascii="Times New Roman" w:eastAsia="Times New Roman" w:hAnsi="Times New Roman" w:cs="Times New Roman"/>
          <w:bCs/>
          <w:sz w:val="27"/>
          <w:szCs w:val="27"/>
        </w:rPr>
        <w:t>№</w:t>
      </w:r>
      <w:r w:rsidR="00302783" w:rsidRPr="00826EA0">
        <w:rPr>
          <w:rFonts w:ascii="Times New Roman" w:eastAsia="Times New Roman" w:hAnsi="Times New Roman" w:cs="Times New Roman"/>
          <w:bCs/>
          <w:sz w:val="27"/>
          <w:szCs w:val="27"/>
        </w:rPr>
        <w:t>316</w:t>
      </w:r>
      <w:r>
        <w:rPr>
          <w:rFonts w:ascii="Times New Roman" w:eastAsia="Times New Roman" w:hAnsi="Times New Roman" w:cs="Times New Roman"/>
          <w:bCs/>
          <w:sz w:val="27"/>
          <w:szCs w:val="27"/>
        </w:rPr>
        <w:t xml:space="preserve"> (зі змінами</w:t>
      </w:r>
      <w:r w:rsidRPr="00756DE0">
        <w:rPr>
          <w:rFonts w:ascii="Times New Roman" w:eastAsia="Times New Roman" w:hAnsi="Times New Roman" w:cs="Times New Roman"/>
          <w:bCs/>
          <w:sz w:val="27"/>
          <w:szCs w:val="27"/>
        </w:rPr>
        <w:t>)</w:t>
      </w:r>
      <w:r w:rsidR="00302783" w:rsidRPr="00756DE0">
        <w:rPr>
          <w:rFonts w:ascii="Times New Roman" w:eastAsia="Times New Roman" w:hAnsi="Times New Roman" w:cs="Times New Roman"/>
          <w:bCs/>
          <w:sz w:val="27"/>
          <w:szCs w:val="27"/>
        </w:rPr>
        <w:t>; створення прозорого механізму визначення обсягу стічних вод, що утворюється внаслідок випадання атмосферних опадів, сніготанення; запровадження єдиного, впорядкованого підходу до визначення категорії споживачів, на яких поширюю свою дію правила прийому стічних вод</w:t>
      </w:r>
      <w:r w:rsidRPr="00756DE0">
        <w:rPr>
          <w:rFonts w:ascii="Times New Roman" w:eastAsia="Times New Roman" w:hAnsi="Times New Roman" w:cs="Times New Roman"/>
          <w:bCs/>
          <w:sz w:val="27"/>
          <w:szCs w:val="27"/>
        </w:rPr>
        <w:t xml:space="preserve">; </w:t>
      </w:r>
      <w:r w:rsidR="00FF4BD7" w:rsidRPr="00756DE0">
        <w:rPr>
          <w:rFonts w:ascii="Times New Roman" w:hAnsi="Times New Roman" w:cs="Times New Roman"/>
          <w:sz w:val="27"/>
          <w:szCs w:val="27"/>
        </w:rPr>
        <w:t>запобігання порушенням у роботі системи централізованого</w:t>
      </w:r>
      <w:r w:rsidR="00FF4BD7" w:rsidRPr="00826EA0">
        <w:rPr>
          <w:rFonts w:ascii="Times New Roman" w:hAnsi="Times New Roman" w:cs="Times New Roman"/>
          <w:sz w:val="27"/>
          <w:szCs w:val="27"/>
        </w:rPr>
        <w:t xml:space="preserve"> водовідведення,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w:t>
      </w:r>
      <w:r>
        <w:rPr>
          <w:rFonts w:ascii="Times New Roman" w:hAnsi="Times New Roman" w:cs="Times New Roman"/>
          <w:sz w:val="27"/>
          <w:szCs w:val="27"/>
        </w:rPr>
        <w:t>, установ, організацій</w:t>
      </w:r>
      <w:r w:rsidR="00FF4BD7" w:rsidRPr="00826EA0">
        <w:rPr>
          <w:rFonts w:ascii="Times New Roman" w:hAnsi="Times New Roman" w:cs="Times New Roman"/>
          <w:sz w:val="27"/>
          <w:szCs w:val="27"/>
        </w:rPr>
        <w:t xml:space="preserve"> та житлового сектору за рахунок</w:t>
      </w:r>
      <w:r w:rsidR="00FF4BD7">
        <w:t>:</w:t>
      </w:r>
    </w:p>
    <w:p w14:paraId="16C7B0A7" w14:textId="77777777" w:rsidR="00DE4705" w:rsidRPr="00826EA0" w:rsidRDefault="00FF4BD7">
      <w:pPr>
        <w:pStyle w:val="1"/>
        <w:numPr>
          <w:ilvl w:val="0"/>
          <w:numId w:val="3"/>
        </w:numPr>
        <w:tabs>
          <w:tab w:val="left" w:pos="763"/>
        </w:tabs>
        <w:ind w:firstLine="560"/>
        <w:jc w:val="both"/>
        <w:rPr>
          <w:sz w:val="27"/>
          <w:szCs w:val="27"/>
        </w:rPr>
      </w:pPr>
      <w:r w:rsidRPr="00826EA0">
        <w:rPr>
          <w:sz w:val="27"/>
          <w:szCs w:val="27"/>
        </w:rPr>
        <w:t xml:space="preserve">забезпечення безаварійної роботи системи централізованого водовідведення (запобігання замулювання, </w:t>
      </w:r>
      <w:proofErr w:type="spellStart"/>
      <w:r w:rsidRPr="00826EA0">
        <w:rPr>
          <w:sz w:val="27"/>
          <w:szCs w:val="27"/>
        </w:rPr>
        <w:t>зажирювання</w:t>
      </w:r>
      <w:proofErr w:type="spellEnd"/>
      <w:r w:rsidRPr="00826EA0">
        <w:rPr>
          <w:sz w:val="27"/>
          <w:szCs w:val="27"/>
        </w:rPr>
        <w:t>, закупорки трубопроводів, також агресивного впливу на матеріал труб, колодязів, устаткування);</w:t>
      </w:r>
    </w:p>
    <w:p w14:paraId="05D0B397" w14:textId="77777777" w:rsidR="00DE4705" w:rsidRDefault="00FF4BD7">
      <w:pPr>
        <w:pStyle w:val="1"/>
        <w:numPr>
          <w:ilvl w:val="0"/>
          <w:numId w:val="3"/>
        </w:numPr>
        <w:tabs>
          <w:tab w:val="left" w:pos="767"/>
        </w:tabs>
        <w:ind w:firstLine="560"/>
        <w:jc w:val="both"/>
        <w:rPr>
          <w:sz w:val="27"/>
          <w:szCs w:val="27"/>
        </w:rPr>
      </w:pPr>
      <w:r w:rsidRPr="00826EA0">
        <w:rPr>
          <w:sz w:val="27"/>
          <w:szCs w:val="27"/>
        </w:rPr>
        <w:lastRenderedPageBreak/>
        <w:t>забезпечення стійкої роботи очисних споруд каналізації (запобігання порушенням технологічного режиму очистки внаслідок наднормативного надходження забруднюючих речовин);</w:t>
      </w:r>
    </w:p>
    <w:p w14:paraId="32864ED2" w14:textId="77777777" w:rsidR="00DE4705" w:rsidRDefault="00FF4BD7" w:rsidP="00826EA0">
      <w:pPr>
        <w:pStyle w:val="1"/>
        <w:numPr>
          <w:ilvl w:val="0"/>
          <w:numId w:val="3"/>
        </w:numPr>
        <w:tabs>
          <w:tab w:val="left" w:pos="767"/>
        </w:tabs>
        <w:ind w:firstLine="560"/>
        <w:jc w:val="both"/>
        <w:rPr>
          <w:sz w:val="27"/>
          <w:szCs w:val="27"/>
        </w:rPr>
      </w:pPr>
      <w:r w:rsidRPr="00826EA0">
        <w:rPr>
          <w:sz w:val="27"/>
          <w:szCs w:val="27"/>
        </w:rPr>
        <w:t>забезпечення екологічної безпеки.</w:t>
      </w:r>
    </w:p>
    <w:p w14:paraId="658A9325" w14:textId="77777777" w:rsidR="00826EA0" w:rsidRPr="00826EA0" w:rsidRDefault="00826EA0" w:rsidP="00826EA0">
      <w:pPr>
        <w:pStyle w:val="1"/>
        <w:tabs>
          <w:tab w:val="left" w:pos="767"/>
        </w:tabs>
        <w:ind w:left="560" w:firstLine="0"/>
        <w:jc w:val="both"/>
        <w:rPr>
          <w:sz w:val="27"/>
          <w:szCs w:val="27"/>
        </w:rPr>
      </w:pPr>
    </w:p>
    <w:p w14:paraId="103BEFE0" w14:textId="77777777" w:rsidR="00DE4705" w:rsidRPr="00826EA0" w:rsidRDefault="00FF4BD7">
      <w:pPr>
        <w:pStyle w:val="1"/>
        <w:ind w:firstLine="560"/>
        <w:jc w:val="both"/>
        <w:rPr>
          <w:sz w:val="27"/>
          <w:szCs w:val="27"/>
        </w:rPr>
      </w:pPr>
      <w:r w:rsidRPr="00F81ADA">
        <w:rPr>
          <w:sz w:val="27"/>
          <w:szCs w:val="27"/>
        </w:rPr>
        <w:t>Правилами встановлюються:</w:t>
      </w:r>
    </w:p>
    <w:p w14:paraId="666E1A65" w14:textId="77777777" w:rsidR="00DE4705" w:rsidRPr="00826EA0" w:rsidRDefault="00FF4BD7">
      <w:pPr>
        <w:pStyle w:val="1"/>
        <w:numPr>
          <w:ilvl w:val="0"/>
          <w:numId w:val="3"/>
        </w:numPr>
        <w:tabs>
          <w:tab w:val="left" w:pos="767"/>
        </w:tabs>
        <w:ind w:firstLine="560"/>
        <w:jc w:val="both"/>
        <w:rPr>
          <w:sz w:val="27"/>
          <w:szCs w:val="27"/>
        </w:rPr>
      </w:pPr>
      <w:r w:rsidRPr="00826EA0">
        <w:rPr>
          <w:sz w:val="27"/>
          <w:szCs w:val="27"/>
        </w:rPr>
        <w:t>нормативні показники загальних властивостей і кількості стічних вод, що приймаються до системи централізованого водовідведення, з урахуванням можливості їх приймання та очистки діючими каналізаційними очисними спорудами;</w:t>
      </w:r>
    </w:p>
    <w:p w14:paraId="28F79379" w14:textId="77777777" w:rsidR="00DE4705" w:rsidRDefault="00FF4BD7">
      <w:pPr>
        <w:pStyle w:val="1"/>
        <w:numPr>
          <w:ilvl w:val="0"/>
          <w:numId w:val="3"/>
        </w:numPr>
        <w:tabs>
          <w:tab w:val="left" w:pos="767"/>
        </w:tabs>
        <w:ind w:firstLine="560"/>
        <w:jc w:val="both"/>
        <w:rPr>
          <w:sz w:val="27"/>
          <w:szCs w:val="27"/>
        </w:rPr>
      </w:pPr>
      <w:r w:rsidRPr="00826EA0">
        <w:rPr>
          <w:sz w:val="27"/>
          <w:szCs w:val="27"/>
        </w:rPr>
        <w:t>перелік і нормативи допустимих концентрацій забруднюючих речовин, що приймаються у систему каналізації;</w:t>
      </w:r>
    </w:p>
    <w:p w14:paraId="3CE14952" w14:textId="77777777" w:rsidR="00DE4705" w:rsidRDefault="00FF4BD7" w:rsidP="00826EA0">
      <w:pPr>
        <w:pStyle w:val="1"/>
        <w:numPr>
          <w:ilvl w:val="0"/>
          <w:numId w:val="3"/>
        </w:numPr>
        <w:tabs>
          <w:tab w:val="left" w:pos="767"/>
        </w:tabs>
        <w:ind w:firstLine="560"/>
        <w:jc w:val="both"/>
        <w:rPr>
          <w:sz w:val="27"/>
          <w:szCs w:val="27"/>
        </w:rPr>
      </w:pPr>
      <w:r w:rsidRPr="00826EA0">
        <w:rPr>
          <w:sz w:val="27"/>
          <w:szCs w:val="27"/>
        </w:rPr>
        <w:t>порядок приймання рідких відходів від об’єктів, що не приєднані до систем централізованого водовідведення</w:t>
      </w:r>
      <w:r w:rsidR="00826EA0" w:rsidRPr="00826EA0">
        <w:rPr>
          <w:sz w:val="27"/>
          <w:szCs w:val="27"/>
        </w:rPr>
        <w:t>;</w:t>
      </w:r>
    </w:p>
    <w:p w14:paraId="29C6A9C1" w14:textId="77777777" w:rsidR="00DE4705" w:rsidRPr="00826EA0" w:rsidRDefault="00FF4BD7" w:rsidP="00826EA0">
      <w:pPr>
        <w:pStyle w:val="1"/>
        <w:numPr>
          <w:ilvl w:val="0"/>
          <w:numId w:val="3"/>
        </w:numPr>
        <w:tabs>
          <w:tab w:val="left" w:pos="767"/>
        </w:tabs>
        <w:ind w:firstLine="560"/>
        <w:jc w:val="both"/>
        <w:rPr>
          <w:sz w:val="27"/>
          <w:szCs w:val="27"/>
        </w:rPr>
      </w:pPr>
      <w:r w:rsidRPr="00826EA0">
        <w:rPr>
          <w:sz w:val="27"/>
          <w:szCs w:val="27"/>
        </w:rPr>
        <w:t>перелік речовин, заборонених до скидання в системи каналізації;</w:t>
      </w:r>
    </w:p>
    <w:p w14:paraId="456B1838" w14:textId="77777777" w:rsidR="00DE4705" w:rsidRPr="00826EA0" w:rsidRDefault="00FF4BD7">
      <w:pPr>
        <w:pStyle w:val="1"/>
        <w:numPr>
          <w:ilvl w:val="0"/>
          <w:numId w:val="3"/>
        </w:numPr>
        <w:tabs>
          <w:tab w:val="left" w:pos="763"/>
        </w:tabs>
        <w:ind w:firstLine="560"/>
        <w:jc w:val="both"/>
        <w:rPr>
          <w:sz w:val="27"/>
          <w:szCs w:val="27"/>
        </w:rPr>
      </w:pPr>
      <w:r w:rsidRPr="00826EA0">
        <w:rPr>
          <w:sz w:val="27"/>
          <w:szCs w:val="27"/>
        </w:rPr>
        <w:t>визначення та встановлення відповідальності за порушення вимог до скиду стічних вод, що скидаються до системи централізованого водовідведення;</w:t>
      </w:r>
    </w:p>
    <w:p w14:paraId="388D04A5" w14:textId="77777777" w:rsidR="00DE4705" w:rsidRPr="00826EA0" w:rsidRDefault="00FF4BD7">
      <w:pPr>
        <w:pStyle w:val="1"/>
        <w:numPr>
          <w:ilvl w:val="0"/>
          <w:numId w:val="3"/>
        </w:numPr>
        <w:tabs>
          <w:tab w:val="left" w:pos="767"/>
        </w:tabs>
        <w:ind w:firstLine="560"/>
        <w:jc w:val="both"/>
        <w:rPr>
          <w:sz w:val="27"/>
          <w:szCs w:val="27"/>
        </w:rPr>
      </w:pPr>
      <w:r w:rsidRPr="00826EA0">
        <w:rPr>
          <w:sz w:val="27"/>
          <w:szCs w:val="27"/>
        </w:rPr>
        <w:t>порядок контролю за скидом стічних вод до систем централізованого водовідведення та очищення стічних вод;</w:t>
      </w:r>
    </w:p>
    <w:p w14:paraId="14F801CA" w14:textId="4B534CAB" w:rsidR="00DE4705" w:rsidRPr="00826EA0" w:rsidRDefault="00F81ADA">
      <w:pPr>
        <w:pStyle w:val="1"/>
        <w:numPr>
          <w:ilvl w:val="0"/>
          <w:numId w:val="3"/>
        </w:numPr>
        <w:tabs>
          <w:tab w:val="left" w:pos="763"/>
        </w:tabs>
        <w:spacing w:after="320"/>
        <w:ind w:firstLine="560"/>
        <w:jc w:val="both"/>
        <w:rPr>
          <w:sz w:val="27"/>
          <w:szCs w:val="27"/>
        </w:rPr>
      </w:pPr>
      <w:r>
        <w:rPr>
          <w:sz w:val="27"/>
          <w:szCs w:val="27"/>
        </w:rPr>
        <w:t>порядок</w:t>
      </w:r>
      <w:r w:rsidR="00FF4BD7" w:rsidRPr="00826EA0">
        <w:rPr>
          <w:sz w:val="27"/>
          <w:szCs w:val="27"/>
        </w:rPr>
        <w:t xml:space="preserve"> про порядок відбору проб для контролю якості стічних вод споживачів.</w:t>
      </w:r>
    </w:p>
    <w:p w14:paraId="09695FAE" w14:textId="77777777" w:rsidR="00DE4705" w:rsidRDefault="00FF4BD7">
      <w:pPr>
        <w:pStyle w:val="11"/>
        <w:keepNext/>
        <w:keepLines/>
        <w:numPr>
          <w:ilvl w:val="0"/>
          <w:numId w:val="2"/>
        </w:numPr>
        <w:tabs>
          <w:tab w:val="left" w:pos="532"/>
        </w:tabs>
        <w:spacing w:after="320"/>
        <w:ind w:firstLine="0"/>
        <w:jc w:val="center"/>
      </w:pPr>
      <w:bookmarkStart w:id="9" w:name="bookmark4"/>
      <w:r>
        <w:t>Визначення та оцінка альтернативних способів досягнення цілей</w:t>
      </w:r>
      <w:bookmarkEnd w:id="9"/>
    </w:p>
    <w:p w14:paraId="2A8839A7" w14:textId="77777777" w:rsidR="00DE4705" w:rsidRPr="00AD4E49" w:rsidRDefault="00FF4BD7">
      <w:pPr>
        <w:pStyle w:val="1"/>
        <w:ind w:firstLine="560"/>
        <w:jc w:val="both"/>
        <w:rPr>
          <w:sz w:val="27"/>
          <w:szCs w:val="27"/>
        </w:rPr>
      </w:pPr>
      <w:r w:rsidRPr="00AD4E49">
        <w:rPr>
          <w:sz w:val="27"/>
          <w:szCs w:val="27"/>
        </w:rPr>
        <w:t>Відмова від запропонованого регулювання</w:t>
      </w:r>
      <w:r w:rsidR="00D25D80">
        <w:rPr>
          <w:sz w:val="27"/>
          <w:szCs w:val="27"/>
        </w:rPr>
        <w:t xml:space="preserve">, </w:t>
      </w:r>
      <w:r w:rsidR="0008747C" w:rsidRPr="0008747C">
        <w:rPr>
          <w:sz w:val="27"/>
          <w:szCs w:val="27"/>
        </w:rPr>
        <w:t>тобто залишення ситуації без змін</w:t>
      </w:r>
      <w:r w:rsidR="003D1975" w:rsidRPr="00AD4E49">
        <w:rPr>
          <w:sz w:val="27"/>
          <w:szCs w:val="27"/>
        </w:rPr>
        <w:t xml:space="preserve"> </w:t>
      </w:r>
      <w:r w:rsidRPr="00AD4E49">
        <w:rPr>
          <w:sz w:val="27"/>
          <w:szCs w:val="27"/>
        </w:rPr>
        <w:t xml:space="preserve">призведе до порушень у роботі систем централізованого водовідведення, зниження ефективності роботи системи та зниження безпечності її експлуатації і </w:t>
      </w:r>
      <w:r w:rsidRPr="00AD4E49">
        <w:rPr>
          <w:sz w:val="27"/>
          <w:szCs w:val="27"/>
          <w:lang w:eastAsia="ru-RU" w:bidi="ru-RU"/>
        </w:rPr>
        <w:t xml:space="preserve">завдання шкоди навколишньому природному середовищу </w:t>
      </w:r>
      <w:r w:rsidRPr="00AD4E49">
        <w:rPr>
          <w:sz w:val="27"/>
          <w:szCs w:val="27"/>
        </w:rPr>
        <w:t xml:space="preserve">від </w:t>
      </w:r>
      <w:r w:rsidRPr="00AD4E49">
        <w:rPr>
          <w:sz w:val="27"/>
          <w:szCs w:val="27"/>
          <w:lang w:eastAsia="ru-RU" w:bidi="ru-RU"/>
        </w:rPr>
        <w:t xml:space="preserve">забруднення скидами </w:t>
      </w:r>
      <w:r w:rsidRPr="00AD4E49">
        <w:rPr>
          <w:sz w:val="27"/>
          <w:szCs w:val="27"/>
        </w:rPr>
        <w:t xml:space="preserve">стічних </w:t>
      </w:r>
      <w:r w:rsidRPr="00AD4E49">
        <w:rPr>
          <w:sz w:val="27"/>
          <w:szCs w:val="27"/>
          <w:lang w:eastAsia="ru-RU" w:bidi="ru-RU"/>
        </w:rPr>
        <w:t xml:space="preserve">вод </w:t>
      </w:r>
      <w:r w:rsidR="003D1975" w:rsidRPr="00AD4E49">
        <w:rPr>
          <w:sz w:val="27"/>
          <w:szCs w:val="27"/>
          <w:lang w:eastAsia="ru-RU" w:bidi="ru-RU"/>
        </w:rPr>
        <w:t>споживачів</w:t>
      </w:r>
      <w:r w:rsidRPr="00AD4E49">
        <w:rPr>
          <w:sz w:val="27"/>
          <w:szCs w:val="27"/>
        </w:rPr>
        <w:t xml:space="preserve"> міста </w:t>
      </w:r>
      <w:r w:rsidR="003D1975" w:rsidRPr="00AD4E49">
        <w:rPr>
          <w:sz w:val="27"/>
          <w:szCs w:val="27"/>
        </w:rPr>
        <w:t xml:space="preserve">Пятихатки </w:t>
      </w:r>
    </w:p>
    <w:p w14:paraId="47189249" w14:textId="77777777" w:rsidR="00DE4705" w:rsidRDefault="0008747C" w:rsidP="0008747C">
      <w:pPr>
        <w:pStyle w:val="1"/>
        <w:spacing w:after="300"/>
        <w:ind w:left="160" w:firstLine="0"/>
        <w:jc w:val="both"/>
        <w:rPr>
          <w:sz w:val="27"/>
          <w:szCs w:val="27"/>
        </w:rPr>
      </w:pPr>
      <w:r>
        <w:rPr>
          <w:sz w:val="27"/>
          <w:szCs w:val="27"/>
          <w:lang w:eastAsia="ru-RU" w:bidi="ru-RU"/>
        </w:rPr>
        <w:t xml:space="preserve">       </w:t>
      </w:r>
      <w:r w:rsidR="00FF4BD7" w:rsidRPr="00AD4E49">
        <w:rPr>
          <w:sz w:val="27"/>
          <w:szCs w:val="27"/>
          <w:lang w:eastAsia="ru-RU" w:bidi="ru-RU"/>
        </w:rPr>
        <w:t>Прийняття запропонованого регулювання</w:t>
      </w:r>
      <w:r>
        <w:rPr>
          <w:sz w:val="27"/>
          <w:szCs w:val="27"/>
          <w:lang w:eastAsia="ru-RU" w:bidi="ru-RU"/>
        </w:rPr>
        <w:t xml:space="preserve">, </w:t>
      </w:r>
      <w:r w:rsidRPr="0008747C">
        <w:rPr>
          <w:sz w:val="27"/>
          <w:szCs w:val="27"/>
          <w:lang w:eastAsia="ru-RU" w:bidi="ru-RU"/>
        </w:rPr>
        <w:t>тобто зміна ситуації</w:t>
      </w:r>
      <w:r w:rsidR="00FF4BD7" w:rsidRPr="00AD4E49">
        <w:rPr>
          <w:sz w:val="27"/>
          <w:szCs w:val="27"/>
        </w:rPr>
        <w:t xml:space="preserve"> </w:t>
      </w:r>
      <w:r w:rsidR="00FF4BD7" w:rsidRPr="00AD4E49">
        <w:rPr>
          <w:sz w:val="27"/>
          <w:szCs w:val="27"/>
          <w:lang w:eastAsia="ru-RU" w:bidi="ru-RU"/>
        </w:rPr>
        <w:t xml:space="preserve">призведе до </w:t>
      </w:r>
      <w:r w:rsidR="00FF4BD7" w:rsidRPr="00AD4E49">
        <w:rPr>
          <w:sz w:val="27"/>
          <w:szCs w:val="27"/>
        </w:rPr>
        <w:t xml:space="preserve">запобігання </w:t>
      </w:r>
      <w:r w:rsidR="00FF4BD7" w:rsidRPr="00AD4E49">
        <w:rPr>
          <w:sz w:val="27"/>
          <w:szCs w:val="27"/>
          <w:lang w:eastAsia="ru-RU" w:bidi="ru-RU"/>
        </w:rPr>
        <w:t xml:space="preserve">порушень у </w:t>
      </w:r>
      <w:r w:rsidR="00FF4BD7" w:rsidRPr="00AD4E49">
        <w:rPr>
          <w:sz w:val="27"/>
          <w:szCs w:val="27"/>
        </w:rPr>
        <w:t xml:space="preserve">роботі </w:t>
      </w:r>
      <w:r w:rsidR="00FF4BD7" w:rsidRPr="00AD4E49">
        <w:rPr>
          <w:sz w:val="27"/>
          <w:szCs w:val="27"/>
          <w:lang w:eastAsia="ru-RU" w:bidi="ru-RU"/>
        </w:rPr>
        <w:t xml:space="preserve">систем </w:t>
      </w:r>
      <w:r w:rsidR="00FF4BD7" w:rsidRPr="00AD4E49">
        <w:rPr>
          <w:sz w:val="27"/>
          <w:szCs w:val="27"/>
        </w:rPr>
        <w:t xml:space="preserve">централізованого водовідведення, підвищення ефективності </w:t>
      </w:r>
      <w:r w:rsidR="00FF4BD7" w:rsidRPr="00AD4E49">
        <w:rPr>
          <w:sz w:val="27"/>
          <w:szCs w:val="27"/>
          <w:lang w:eastAsia="ru-RU" w:bidi="ru-RU"/>
        </w:rPr>
        <w:t xml:space="preserve">роботи системи </w:t>
      </w:r>
      <w:r w:rsidR="00FF4BD7" w:rsidRPr="00AD4E49">
        <w:rPr>
          <w:sz w:val="27"/>
          <w:szCs w:val="27"/>
        </w:rPr>
        <w:t xml:space="preserve">і </w:t>
      </w:r>
      <w:r w:rsidR="00FF4BD7" w:rsidRPr="00AD4E49">
        <w:rPr>
          <w:sz w:val="27"/>
          <w:szCs w:val="27"/>
          <w:lang w:eastAsia="ru-RU" w:bidi="ru-RU"/>
        </w:rPr>
        <w:t xml:space="preserve">безпеки </w:t>
      </w:r>
      <w:r w:rsidR="00FF4BD7" w:rsidRPr="00AD4E49">
        <w:rPr>
          <w:sz w:val="27"/>
          <w:szCs w:val="27"/>
        </w:rPr>
        <w:t xml:space="preserve">її експлуатації </w:t>
      </w:r>
      <w:r w:rsidR="00FF4BD7" w:rsidRPr="00AD4E49">
        <w:rPr>
          <w:sz w:val="27"/>
          <w:szCs w:val="27"/>
          <w:lang w:eastAsia="ru-RU" w:bidi="ru-RU"/>
        </w:rPr>
        <w:t xml:space="preserve">та забезпечення охорони навколишнього природного середовища </w:t>
      </w:r>
      <w:r w:rsidR="00FF4BD7" w:rsidRPr="00AD4E49">
        <w:rPr>
          <w:sz w:val="27"/>
          <w:szCs w:val="27"/>
        </w:rPr>
        <w:t xml:space="preserve">від </w:t>
      </w:r>
      <w:r w:rsidR="00FF4BD7" w:rsidRPr="00AD4E49">
        <w:rPr>
          <w:sz w:val="27"/>
          <w:szCs w:val="27"/>
          <w:lang w:eastAsia="ru-RU" w:bidi="ru-RU"/>
        </w:rPr>
        <w:t xml:space="preserve">забруднення скидами </w:t>
      </w:r>
      <w:r w:rsidR="00FF4BD7" w:rsidRPr="00AD4E49">
        <w:rPr>
          <w:sz w:val="27"/>
          <w:szCs w:val="27"/>
        </w:rPr>
        <w:t xml:space="preserve">стічних </w:t>
      </w:r>
      <w:r w:rsidR="00FF4BD7" w:rsidRPr="00AD4E49">
        <w:rPr>
          <w:sz w:val="27"/>
          <w:szCs w:val="27"/>
          <w:lang w:eastAsia="ru-RU" w:bidi="ru-RU"/>
        </w:rPr>
        <w:t xml:space="preserve">вод </w:t>
      </w:r>
      <w:r w:rsidR="00FF4BD7" w:rsidRPr="00AD4E49">
        <w:rPr>
          <w:sz w:val="27"/>
          <w:szCs w:val="27"/>
        </w:rPr>
        <w:t>споживачів.</w:t>
      </w:r>
    </w:p>
    <w:p w14:paraId="14B0D376" w14:textId="77777777" w:rsidR="00077B00" w:rsidRPr="00077B00" w:rsidRDefault="00077B00" w:rsidP="00077B00">
      <w:pPr>
        <w:rPr>
          <w:rFonts w:ascii="Times New Roman" w:eastAsia="Times New Roman" w:hAnsi="Times New Roman" w:cs="Times New Roman"/>
          <w:b/>
          <w:i/>
          <w:iCs/>
          <w:color w:val="auto"/>
          <w:sz w:val="27"/>
          <w:szCs w:val="27"/>
        </w:rPr>
      </w:pPr>
      <w:r w:rsidRPr="00077B00">
        <w:rPr>
          <w:rFonts w:ascii="Times New Roman" w:eastAsia="Times New Roman" w:hAnsi="Times New Roman" w:cs="Times New Roman"/>
          <w:b/>
          <w:i/>
          <w:iCs/>
          <w:color w:val="auto"/>
          <w:sz w:val="27"/>
          <w:szCs w:val="27"/>
        </w:rPr>
        <w:t>3.1 Визначення альтернативних способів.</w:t>
      </w:r>
    </w:p>
    <w:p w14:paraId="5EAD20A5" w14:textId="77777777" w:rsidR="00077B00" w:rsidRPr="00077B00" w:rsidRDefault="00077B00" w:rsidP="00077B00">
      <w:pPr>
        <w:rPr>
          <w:rFonts w:ascii="Times New Roman" w:eastAsia="Times New Roman" w:hAnsi="Times New Roman" w:cs="Times New Roman"/>
          <w:i/>
          <w:iCs/>
          <w:color w:val="auto"/>
          <w:sz w:val="27"/>
          <w:szCs w:val="27"/>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7210"/>
      </w:tblGrid>
      <w:tr w:rsidR="00077B00" w:rsidRPr="00077B00" w14:paraId="34189961" w14:textId="77777777" w:rsidTr="00EE3A11">
        <w:trPr>
          <w:trHeight w:hRule="exact" w:val="298"/>
          <w:jc w:val="center"/>
        </w:trPr>
        <w:tc>
          <w:tcPr>
            <w:tcW w:w="2448" w:type="dxa"/>
            <w:tcBorders>
              <w:top w:val="single" w:sz="4" w:space="0" w:color="auto"/>
              <w:left w:val="single" w:sz="4" w:space="0" w:color="auto"/>
            </w:tcBorders>
            <w:shd w:val="clear" w:color="auto" w:fill="auto"/>
            <w:vAlign w:val="bottom"/>
          </w:tcPr>
          <w:p w14:paraId="32CA3E6C" w14:textId="77777777" w:rsidR="00077B00" w:rsidRPr="00077B00" w:rsidRDefault="00077B00" w:rsidP="00077B00">
            <w:pPr>
              <w:jc w:val="center"/>
              <w:rPr>
                <w:rFonts w:ascii="Times New Roman" w:eastAsia="Times New Roman" w:hAnsi="Times New Roman" w:cs="Times New Roman"/>
                <w:color w:val="auto"/>
                <w:sz w:val="27"/>
                <w:szCs w:val="27"/>
              </w:rPr>
            </w:pPr>
            <w:r w:rsidRPr="00077B00">
              <w:rPr>
                <w:rFonts w:ascii="Times New Roman" w:eastAsia="Times New Roman" w:hAnsi="Times New Roman" w:cs="Times New Roman"/>
                <w:b/>
                <w:bCs/>
                <w:color w:val="auto"/>
                <w:sz w:val="27"/>
                <w:szCs w:val="27"/>
              </w:rPr>
              <w:t>Вид альтернативи</w:t>
            </w:r>
          </w:p>
        </w:tc>
        <w:tc>
          <w:tcPr>
            <w:tcW w:w="7210" w:type="dxa"/>
            <w:tcBorders>
              <w:top w:val="single" w:sz="4" w:space="0" w:color="auto"/>
              <w:left w:val="single" w:sz="4" w:space="0" w:color="auto"/>
              <w:right w:val="single" w:sz="4" w:space="0" w:color="auto"/>
            </w:tcBorders>
            <w:shd w:val="clear" w:color="auto" w:fill="auto"/>
            <w:vAlign w:val="bottom"/>
          </w:tcPr>
          <w:p w14:paraId="13C97EF8" w14:textId="77777777" w:rsidR="00077B00" w:rsidRPr="00077B00" w:rsidRDefault="00077B00" w:rsidP="00077B00">
            <w:pPr>
              <w:jc w:val="center"/>
              <w:rPr>
                <w:rFonts w:ascii="Times New Roman" w:eastAsia="Times New Roman" w:hAnsi="Times New Roman" w:cs="Times New Roman"/>
                <w:color w:val="auto"/>
                <w:sz w:val="27"/>
                <w:szCs w:val="27"/>
              </w:rPr>
            </w:pPr>
            <w:r w:rsidRPr="00077B00">
              <w:rPr>
                <w:rFonts w:ascii="Times New Roman" w:eastAsia="Times New Roman" w:hAnsi="Times New Roman" w:cs="Times New Roman"/>
                <w:b/>
                <w:bCs/>
                <w:color w:val="auto"/>
                <w:sz w:val="27"/>
                <w:szCs w:val="27"/>
              </w:rPr>
              <w:t>Опис альтернативи</w:t>
            </w:r>
          </w:p>
        </w:tc>
      </w:tr>
      <w:tr w:rsidR="00077B00" w:rsidRPr="00077B00" w14:paraId="033DE1E1" w14:textId="77777777" w:rsidTr="00EE3A11">
        <w:trPr>
          <w:trHeight w:hRule="exact" w:val="293"/>
          <w:jc w:val="center"/>
        </w:trPr>
        <w:tc>
          <w:tcPr>
            <w:tcW w:w="2448" w:type="dxa"/>
            <w:tcBorders>
              <w:top w:val="single" w:sz="4" w:space="0" w:color="auto"/>
              <w:left w:val="single" w:sz="4" w:space="0" w:color="auto"/>
            </w:tcBorders>
            <w:shd w:val="clear" w:color="auto" w:fill="auto"/>
            <w:vAlign w:val="bottom"/>
          </w:tcPr>
          <w:p w14:paraId="2EC0FB4D" w14:textId="77777777" w:rsidR="00077B00" w:rsidRPr="00077B00" w:rsidRDefault="00077B00" w:rsidP="00077B00">
            <w:pPr>
              <w:ind w:firstLine="420"/>
              <w:rPr>
                <w:rFonts w:ascii="Times New Roman" w:eastAsia="Times New Roman" w:hAnsi="Times New Roman" w:cs="Times New Roman"/>
                <w:color w:val="auto"/>
                <w:sz w:val="27"/>
                <w:szCs w:val="27"/>
              </w:rPr>
            </w:pPr>
            <w:r w:rsidRPr="00077B00">
              <w:rPr>
                <w:rFonts w:ascii="Times New Roman" w:eastAsia="Times New Roman" w:hAnsi="Times New Roman" w:cs="Times New Roman"/>
                <w:color w:val="auto"/>
                <w:sz w:val="27"/>
                <w:szCs w:val="27"/>
              </w:rPr>
              <w:t>Альтернатива 1</w:t>
            </w:r>
          </w:p>
        </w:tc>
        <w:tc>
          <w:tcPr>
            <w:tcW w:w="7210" w:type="dxa"/>
            <w:tcBorders>
              <w:top w:val="single" w:sz="4" w:space="0" w:color="auto"/>
              <w:left w:val="single" w:sz="4" w:space="0" w:color="auto"/>
              <w:right w:val="single" w:sz="4" w:space="0" w:color="auto"/>
            </w:tcBorders>
            <w:shd w:val="clear" w:color="auto" w:fill="auto"/>
            <w:vAlign w:val="bottom"/>
          </w:tcPr>
          <w:p w14:paraId="3C758361" w14:textId="77777777" w:rsidR="00077B00" w:rsidRPr="00077B00" w:rsidRDefault="00077B00" w:rsidP="00077B00">
            <w:pPr>
              <w:jc w:val="center"/>
              <w:rPr>
                <w:rFonts w:ascii="Times New Roman" w:eastAsia="Times New Roman" w:hAnsi="Times New Roman" w:cs="Times New Roman"/>
                <w:color w:val="auto"/>
                <w:sz w:val="27"/>
                <w:szCs w:val="27"/>
              </w:rPr>
            </w:pPr>
            <w:r w:rsidRPr="00077B00">
              <w:rPr>
                <w:rFonts w:ascii="Times New Roman" w:eastAsia="Times New Roman" w:hAnsi="Times New Roman" w:cs="Times New Roman"/>
                <w:color w:val="auto"/>
                <w:sz w:val="27"/>
                <w:szCs w:val="27"/>
              </w:rPr>
              <w:t>Ввести в дію запропонований регуляторний акт.</w:t>
            </w:r>
          </w:p>
        </w:tc>
      </w:tr>
      <w:tr w:rsidR="00077B00" w:rsidRPr="00077B00" w14:paraId="36F5A393" w14:textId="77777777" w:rsidTr="00EE3A11">
        <w:trPr>
          <w:trHeight w:hRule="exact" w:val="302"/>
          <w:jc w:val="center"/>
        </w:trPr>
        <w:tc>
          <w:tcPr>
            <w:tcW w:w="2448" w:type="dxa"/>
            <w:tcBorders>
              <w:top w:val="single" w:sz="4" w:space="0" w:color="auto"/>
              <w:left w:val="single" w:sz="4" w:space="0" w:color="auto"/>
              <w:bottom w:val="single" w:sz="4" w:space="0" w:color="auto"/>
            </w:tcBorders>
            <w:shd w:val="clear" w:color="auto" w:fill="auto"/>
            <w:vAlign w:val="bottom"/>
          </w:tcPr>
          <w:p w14:paraId="780F2CB5" w14:textId="77777777" w:rsidR="00077B00" w:rsidRPr="00077B00" w:rsidRDefault="00077B00" w:rsidP="00077B00">
            <w:pPr>
              <w:ind w:firstLine="420"/>
              <w:rPr>
                <w:rFonts w:ascii="Times New Roman" w:eastAsia="Times New Roman" w:hAnsi="Times New Roman" w:cs="Times New Roman"/>
                <w:color w:val="auto"/>
                <w:sz w:val="27"/>
                <w:szCs w:val="27"/>
              </w:rPr>
            </w:pPr>
            <w:r w:rsidRPr="00077B00">
              <w:rPr>
                <w:rFonts w:ascii="Times New Roman" w:eastAsia="Times New Roman" w:hAnsi="Times New Roman" w:cs="Times New Roman"/>
                <w:color w:val="auto"/>
                <w:sz w:val="27"/>
                <w:szCs w:val="27"/>
              </w:rPr>
              <w:t>Альтернатива 2</w:t>
            </w:r>
          </w:p>
        </w:tc>
        <w:tc>
          <w:tcPr>
            <w:tcW w:w="7210" w:type="dxa"/>
            <w:tcBorders>
              <w:top w:val="single" w:sz="4" w:space="0" w:color="auto"/>
              <w:left w:val="single" w:sz="4" w:space="0" w:color="auto"/>
              <w:bottom w:val="single" w:sz="4" w:space="0" w:color="auto"/>
              <w:right w:val="single" w:sz="4" w:space="0" w:color="auto"/>
            </w:tcBorders>
            <w:shd w:val="clear" w:color="auto" w:fill="auto"/>
            <w:vAlign w:val="bottom"/>
          </w:tcPr>
          <w:p w14:paraId="79330FE4" w14:textId="77777777" w:rsidR="00077B00" w:rsidRPr="00077B00" w:rsidRDefault="00077B00" w:rsidP="00077B00">
            <w:pPr>
              <w:jc w:val="center"/>
              <w:rPr>
                <w:rFonts w:ascii="Times New Roman" w:eastAsia="Times New Roman" w:hAnsi="Times New Roman" w:cs="Times New Roman"/>
                <w:color w:val="auto"/>
                <w:sz w:val="27"/>
                <w:szCs w:val="27"/>
              </w:rPr>
            </w:pPr>
            <w:r w:rsidRPr="00077B00">
              <w:rPr>
                <w:rFonts w:ascii="Times New Roman" w:eastAsia="Times New Roman" w:hAnsi="Times New Roman" w:cs="Times New Roman"/>
                <w:color w:val="auto"/>
                <w:sz w:val="27"/>
                <w:szCs w:val="27"/>
              </w:rPr>
              <w:t>Залишити наявний стан справ без змін.</w:t>
            </w:r>
          </w:p>
        </w:tc>
      </w:tr>
    </w:tbl>
    <w:p w14:paraId="08912116" w14:textId="77777777" w:rsidR="00077B00" w:rsidRPr="00077B00" w:rsidRDefault="00077B00" w:rsidP="00077B00">
      <w:pPr>
        <w:spacing w:after="239" w:line="1" w:lineRule="exact"/>
        <w:rPr>
          <w:sz w:val="27"/>
          <w:szCs w:val="27"/>
        </w:rPr>
      </w:pPr>
    </w:p>
    <w:p w14:paraId="42AF04EF" w14:textId="77777777" w:rsidR="00077B00" w:rsidRDefault="00077B00" w:rsidP="00077B00">
      <w:pPr>
        <w:rPr>
          <w:rFonts w:ascii="Times New Roman" w:eastAsia="Times New Roman" w:hAnsi="Times New Roman" w:cs="Times New Roman"/>
          <w:b/>
          <w:i/>
          <w:iCs/>
          <w:color w:val="auto"/>
          <w:sz w:val="27"/>
          <w:szCs w:val="27"/>
        </w:rPr>
      </w:pPr>
    </w:p>
    <w:p w14:paraId="4F5D2AA7" w14:textId="77777777" w:rsidR="00077B00" w:rsidRPr="00077B00" w:rsidRDefault="00077B00" w:rsidP="00077B00">
      <w:pPr>
        <w:rPr>
          <w:rFonts w:ascii="Times New Roman" w:eastAsia="Times New Roman" w:hAnsi="Times New Roman" w:cs="Times New Roman"/>
          <w:b/>
          <w:color w:val="auto"/>
          <w:sz w:val="27"/>
          <w:szCs w:val="27"/>
        </w:rPr>
      </w:pPr>
      <w:r w:rsidRPr="00077B00">
        <w:rPr>
          <w:rFonts w:ascii="Times New Roman" w:eastAsia="Times New Roman" w:hAnsi="Times New Roman" w:cs="Times New Roman"/>
          <w:b/>
          <w:i/>
          <w:iCs/>
          <w:color w:val="auto"/>
          <w:sz w:val="27"/>
          <w:szCs w:val="27"/>
        </w:rPr>
        <w:t>3.2 Оцінка вибраних альтернативних способів досягнення цілей.</w:t>
      </w:r>
    </w:p>
    <w:p w14:paraId="443A1CBD" w14:textId="77777777" w:rsidR="00077B00" w:rsidRPr="00077B00" w:rsidRDefault="00077B00" w:rsidP="00077B00">
      <w:pPr>
        <w:spacing w:after="240"/>
        <w:ind w:firstLine="720"/>
        <w:jc w:val="both"/>
        <w:rPr>
          <w:rFonts w:ascii="Times New Roman" w:eastAsia="Times New Roman" w:hAnsi="Times New Roman" w:cs="Times New Roman"/>
          <w:color w:val="auto"/>
          <w:sz w:val="27"/>
          <w:szCs w:val="27"/>
        </w:rPr>
      </w:pPr>
      <w:r w:rsidRPr="00077B00">
        <w:rPr>
          <w:rFonts w:ascii="Times New Roman" w:eastAsia="Times New Roman" w:hAnsi="Times New Roman" w:cs="Times New Roman"/>
          <w:color w:val="auto"/>
          <w:sz w:val="27"/>
          <w:szCs w:val="27"/>
        </w:rPr>
        <w:t xml:space="preserve">Нижче наведено опис </w:t>
      </w:r>
      <w:proofErr w:type="spellStart"/>
      <w:r w:rsidRPr="00077B00">
        <w:rPr>
          <w:rFonts w:ascii="Times New Roman" w:eastAsia="Times New Roman" w:hAnsi="Times New Roman" w:cs="Times New Roman"/>
          <w:color w:val="auto"/>
          <w:sz w:val="27"/>
          <w:szCs w:val="27"/>
        </w:rPr>
        <w:t>вигод</w:t>
      </w:r>
      <w:proofErr w:type="spellEnd"/>
      <w:r w:rsidRPr="00077B00">
        <w:rPr>
          <w:rFonts w:ascii="Times New Roman" w:eastAsia="Times New Roman" w:hAnsi="Times New Roman" w:cs="Times New Roman"/>
          <w:color w:val="auto"/>
          <w:sz w:val="27"/>
          <w:szCs w:val="27"/>
        </w:rPr>
        <w:t xml:space="preserve"> та витрат за кожною альтернативою для сфер інтересів держави, громадян та суб’єктів господарювання</w:t>
      </w:r>
      <w:r>
        <w:rPr>
          <w:rFonts w:ascii="Times New Roman" w:eastAsia="Times New Roman" w:hAnsi="Times New Roman" w:cs="Times New Roman"/>
          <w:color w:val="auto"/>
          <w:sz w:val="27"/>
          <w:szCs w:val="27"/>
        </w:rPr>
        <w:t>.</w:t>
      </w:r>
    </w:p>
    <w:p w14:paraId="046D50DC" w14:textId="77777777" w:rsidR="00077B00" w:rsidRPr="00077B00" w:rsidRDefault="00077B00" w:rsidP="00077B00">
      <w:pPr>
        <w:numPr>
          <w:ilvl w:val="2"/>
          <w:numId w:val="14"/>
        </w:numPr>
        <w:tabs>
          <w:tab w:val="left" w:pos="677"/>
        </w:tabs>
        <w:spacing w:after="240"/>
        <w:rPr>
          <w:rFonts w:ascii="Times New Roman" w:eastAsia="Times New Roman" w:hAnsi="Times New Roman" w:cs="Times New Roman"/>
          <w:b/>
          <w:color w:val="auto"/>
          <w:sz w:val="27"/>
          <w:szCs w:val="27"/>
        </w:rPr>
      </w:pPr>
      <w:r w:rsidRPr="00077B00">
        <w:rPr>
          <w:rFonts w:ascii="Times New Roman" w:eastAsia="Times New Roman" w:hAnsi="Times New Roman" w:cs="Times New Roman"/>
          <w:b/>
          <w:i/>
          <w:iCs/>
          <w:color w:val="auto"/>
          <w:sz w:val="27"/>
          <w:szCs w:val="27"/>
        </w:rPr>
        <w:t>Оцінка впливу на сферу інтересів держави.</w:t>
      </w:r>
      <w:r w:rsidRPr="00077B00">
        <w:rPr>
          <w:rFonts w:ascii="Times New Roman" w:eastAsia="Times New Roman" w:hAnsi="Times New Roman" w:cs="Times New Roman"/>
          <w:b/>
          <w:color w:val="auto"/>
          <w:sz w:val="27"/>
          <w:szCs w:val="27"/>
        </w:rPr>
        <w:br w:type="page"/>
      </w:r>
    </w:p>
    <w:p w14:paraId="70C3C55C" w14:textId="77777777" w:rsidR="00077B00" w:rsidRPr="00077B00" w:rsidRDefault="00077B00" w:rsidP="00077B00">
      <w:pPr>
        <w:rPr>
          <w:rFonts w:ascii="Times New Roman" w:eastAsia="Times New Roman" w:hAnsi="Times New Roman" w:cs="Times New Roman"/>
          <w:i/>
          <w:iCs/>
          <w:color w:val="auto"/>
        </w:rPr>
      </w:pPr>
      <w:r w:rsidRPr="00077B00">
        <w:rPr>
          <w:rFonts w:ascii="Times New Roman" w:eastAsia="Times New Roman" w:hAnsi="Times New Roman" w:cs="Times New Roman"/>
          <w:color w:val="auto"/>
        </w:rPr>
        <w:lastRenderedPageBreak/>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5069"/>
        <w:gridCol w:w="2496"/>
      </w:tblGrid>
      <w:tr w:rsidR="00077B00" w:rsidRPr="00077B00" w14:paraId="001CA518" w14:textId="77777777" w:rsidTr="00EE3A11">
        <w:trPr>
          <w:trHeight w:hRule="exact" w:val="307"/>
          <w:jc w:val="center"/>
        </w:trPr>
        <w:tc>
          <w:tcPr>
            <w:tcW w:w="2170" w:type="dxa"/>
            <w:tcBorders>
              <w:top w:val="single" w:sz="4" w:space="0" w:color="auto"/>
              <w:left w:val="single" w:sz="4" w:space="0" w:color="auto"/>
            </w:tcBorders>
            <w:shd w:val="clear" w:color="auto" w:fill="auto"/>
            <w:vAlign w:val="bottom"/>
          </w:tcPr>
          <w:p w14:paraId="21775887" w14:textId="77777777" w:rsidR="00077B00" w:rsidRPr="00077B00" w:rsidRDefault="00077B00" w:rsidP="00077B00">
            <w:pP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Вид альтернативи</w:t>
            </w:r>
          </w:p>
        </w:tc>
        <w:tc>
          <w:tcPr>
            <w:tcW w:w="5069" w:type="dxa"/>
            <w:tcBorders>
              <w:top w:val="single" w:sz="4" w:space="0" w:color="auto"/>
              <w:left w:val="single" w:sz="4" w:space="0" w:color="auto"/>
            </w:tcBorders>
            <w:shd w:val="clear" w:color="auto" w:fill="auto"/>
            <w:vAlign w:val="bottom"/>
          </w:tcPr>
          <w:p w14:paraId="7A8C017D"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Вигоди</w:t>
            </w:r>
          </w:p>
        </w:tc>
        <w:tc>
          <w:tcPr>
            <w:tcW w:w="2496" w:type="dxa"/>
            <w:tcBorders>
              <w:top w:val="single" w:sz="4" w:space="0" w:color="auto"/>
              <w:left w:val="single" w:sz="4" w:space="0" w:color="auto"/>
              <w:right w:val="single" w:sz="4" w:space="0" w:color="auto"/>
            </w:tcBorders>
            <w:shd w:val="clear" w:color="auto" w:fill="auto"/>
            <w:vAlign w:val="bottom"/>
          </w:tcPr>
          <w:p w14:paraId="68221F6E"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Витрати</w:t>
            </w:r>
          </w:p>
        </w:tc>
      </w:tr>
      <w:tr w:rsidR="00077B00" w:rsidRPr="00077B00" w14:paraId="7B711A2C" w14:textId="77777777" w:rsidTr="00EE3A11">
        <w:trPr>
          <w:trHeight w:hRule="exact" w:val="2774"/>
          <w:jc w:val="center"/>
        </w:trPr>
        <w:tc>
          <w:tcPr>
            <w:tcW w:w="2170" w:type="dxa"/>
            <w:tcBorders>
              <w:top w:val="single" w:sz="4" w:space="0" w:color="auto"/>
              <w:left w:val="single" w:sz="4" w:space="0" w:color="auto"/>
            </w:tcBorders>
            <w:shd w:val="clear" w:color="auto" w:fill="auto"/>
          </w:tcPr>
          <w:p w14:paraId="65F62CEF"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Альтернатива 1</w:t>
            </w:r>
          </w:p>
        </w:tc>
        <w:tc>
          <w:tcPr>
            <w:tcW w:w="5069" w:type="dxa"/>
            <w:tcBorders>
              <w:top w:val="single" w:sz="4" w:space="0" w:color="auto"/>
              <w:left w:val="single" w:sz="4" w:space="0" w:color="auto"/>
            </w:tcBorders>
            <w:shd w:val="clear" w:color="auto" w:fill="auto"/>
            <w:vAlign w:val="bottom"/>
          </w:tcPr>
          <w:p w14:paraId="3026B4E7"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Введення в дію запропонованого </w:t>
            </w:r>
            <w:proofErr w:type="spellStart"/>
            <w:r w:rsidRPr="00077B00">
              <w:rPr>
                <w:rFonts w:ascii="Times New Roman" w:eastAsia="Times New Roman" w:hAnsi="Times New Roman" w:cs="Times New Roman"/>
                <w:color w:val="auto"/>
              </w:rPr>
              <w:t>акта</w:t>
            </w:r>
            <w:proofErr w:type="spellEnd"/>
            <w:r w:rsidRPr="00077B00">
              <w:rPr>
                <w:rFonts w:ascii="Times New Roman" w:eastAsia="Times New Roman" w:hAnsi="Times New Roman" w:cs="Times New Roman"/>
                <w:color w:val="auto"/>
              </w:rPr>
              <w:t xml:space="preserve"> забезпечить:</w:t>
            </w:r>
          </w:p>
          <w:p w14:paraId="57F6CF3E" w14:textId="77777777" w:rsidR="00077B00" w:rsidRPr="00077B00" w:rsidRDefault="00077B00" w:rsidP="00077B00">
            <w:pPr>
              <w:numPr>
                <w:ilvl w:val="0"/>
                <w:numId w:val="15"/>
              </w:numPr>
              <w:tabs>
                <w:tab w:val="left" w:pos="134"/>
              </w:tabs>
              <w:rPr>
                <w:rFonts w:ascii="Times New Roman" w:eastAsia="Times New Roman" w:hAnsi="Times New Roman" w:cs="Times New Roman"/>
                <w:color w:val="auto"/>
              </w:rPr>
            </w:pPr>
            <w:r w:rsidRPr="00077B00">
              <w:rPr>
                <w:rFonts w:ascii="Times New Roman" w:eastAsia="Times New Roman" w:hAnsi="Times New Roman" w:cs="Times New Roman"/>
                <w:color w:val="auto"/>
              </w:rPr>
              <w:t>запобігання порушення технологічного режиму очищення стічних вод внаслідок</w:t>
            </w:r>
          </w:p>
          <w:p w14:paraId="327968BF" w14:textId="77777777" w:rsidR="00077B00" w:rsidRPr="00077B00" w:rsidRDefault="00077B00" w:rsidP="00077B00">
            <w:pPr>
              <w:rPr>
                <w:rFonts w:ascii="Times New Roman" w:eastAsia="Times New Roman" w:hAnsi="Times New Roman" w:cs="Times New Roman"/>
                <w:color w:val="auto"/>
              </w:rPr>
            </w:pPr>
            <w:r w:rsidRPr="00077B00">
              <w:rPr>
                <w:rFonts w:ascii="Times New Roman" w:eastAsia="Times New Roman" w:hAnsi="Times New Roman" w:cs="Times New Roman"/>
                <w:color w:val="auto"/>
              </w:rPr>
              <w:t>наднормативного надходження забруднюючих речовин;</w:t>
            </w:r>
          </w:p>
          <w:p w14:paraId="76B43E73" w14:textId="77777777" w:rsidR="00077B00" w:rsidRPr="00077B00" w:rsidRDefault="00077B00" w:rsidP="00077B00">
            <w:pPr>
              <w:numPr>
                <w:ilvl w:val="0"/>
                <w:numId w:val="15"/>
              </w:numPr>
              <w:tabs>
                <w:tab w:val="left" w:pos="134"/>
              </w:tabs>
              <w:rPr>
                <w:rFonts w:ascii="Times New Roman" w:eastAsia="Times New Roman" w:hAnsi="Times New Roman" w:cs="Times New Roman"/>
                <w:color w:val="auto"/>
              </w:rPr>
            </w:pPr>
            <w:r w:rsidRPr="00077B00">
              <w:rPr>
                <w:rFonts w:ascii="Times New Roman" w:eastAsia="Times New Roman" w:hAnsi="Times New Roman" w:cs="Times New Roman"/>
                <w:color w:val="auto"/>
              </w:rPr>
              <w:t>безпечну експлуатацію мереж міської системи каналізації;</w:t>
            </w:r>
          </w:p>
          <w:p w14:paraId="7BCCC486" w14:textId="77777777" w:rsidR="00077B00" w:rsidRPr="00077B00" w:rsidRDefault="00077B00" w:rsidP="00077B00">
            <w:pPr>
              <w:numPr>
                <w:ilvl w:val="0"/>
                <w:numId w:val="15"/>
              </w:numPr>
              <w:tabs>
                <w:tab w:val="left" w:pos="134"/>
              </w:tabs>
              <w:rPr>
                <w:rFonts w:ascii="Times New Roman" w:eastAsia="Times New Roman" w:hAnsi="Times New Roman" w:cs="Times New Roman"/>
                <w:color w:val="auto"/>
              </w:rPr>
            </w:pPr>
            <w:r w:rsidRPr="00077B00">
              <w:rPr>
                <w:rFonts w:ascii="Times New Roman" w:eastAsia="Times New Roman" w:hAnsi="Times New Roman" w:cs="Times New Roman"/>
                <w:color w:val="auto"/>
              </w:rPr>
              <w:t>попередження забруднення водного об’єкту недостатньо очищеними стічними водами.</w:t>
            </w:r>
          </w:p>
        </w:tc>
        <w:tc>
          <w:tcPr>
            <w:tcW w:w="2496" w:type="dxa"/>
            <w:tcBorders>
              <w:top w:val="single" w:sz="4" w:space="0" w:color="auto"/>
              <w:left w:val="single" w:sz="4" w:space="0" w:color="auto"/>
              <w:right w:val="single" w:sz="4" w:space="0" w:color="auto"/>
            </w:tcBorders>
            <w:shd w:val="clear" w:color="auto" w:fill="auto"/>
          </w:tcPr>
          <w:p w14:paraId="799C4788"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Реалізація проекту регуляторного </w:t>
            </w:r>
            <w:proofErr w:type="spellStart"/>
            <w:r w:rsidRPr="00077B00">
              <w:rPr>
                <w:rFonts w:ascii="Times New Roman" w:eastAsia="Times New Roman" w:hAnsi="Times New Roman" w:cs="Times New Roman"/>
                <w:color w:val="auto"/>
              </w:rPr>
              <w:t>акта</w:t>
            </w:r>
            <w:proofErr w:type="spellEnd"/>
            <w:r w:rsidRPr="00077B00">
              <w:rPr>
                <w:rFonts w:ascii="Times New Roman" w:eastAsia="Times New Roman" w:hAnsi="Times New Roman" w:cs="Times New Roman"/>
                <w:color w:val="auto"/>
              </w:rPr>
              <w:t xml:space="preserve"> не потребує додаткових витрат місцевого бюджету</w:t>
            </w:r>
          </w:p>
        </w:tc>
      </w:tr>
      <w:tr w:rsidR="00077B00" w:rsidRPr="00077B00" w14:paraId="05304362" w14:textId="77777777" w:rsidTr="00EE3A11">
        <w:trPr>
          <w:trHeight w:hRule="exact" w:val="1978"/>
          <w:jc w:val="center"/>
        </w:trPr>
        <w:tc>
          <w:tcPr>
            <w:tcW w:w="2170" w:type="dxa"/>
            <w:tcBorders>
              <w:top w:val="single" w:sz="4" w:space="0" w:color="auto"/>
              <w:left w:val="single" w:sz="4" w:space="0" w:color="auto"/>
              <w:bottom w:val="single" w:sz="4" w:space="0" w:color="auto"/>
            </w:tcBorders>
            <w:shd w:val="clear" w:color="auto" w:fill="auto"/>
          </w:tcPr>
          <w:p w14:paraId="3D060E3C"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Альтернатива 2</w:t>
            </w:r>
          </w:p>
        </w:tc>
        <w:tc>
          <w:tcPr>
            <w:tcW w:w="5069" w:type="dxa"/>
            <w:tcBorders>
              <w:top w:val="single" w:sz="4" w:space="0" w:color="auto"/>
              <w:left w:val="single" w:sz="4" w:space="0" w:color="auto"/>
              <w:bottom w:val="single" w:sz="4" w:space="0" w:color="auto"/>
            </w:tcBorders>
            <w:shd w:val="clear" w:color="auto" w:fill="auto"/>
          </w:tcPr>
          <w:p w14:paraId="2C5CDE34"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У разі неприйняття запропонованого нормативно-правового </w:t>
            </w:r>
            <w:proofErr w:type="spellStart"/>
            <w:r w:rsidRPr="00077B00">
              <w:rPr>
                <w:rFonts w:ascii="Times New Roman" w:eastAsia="Times New Roman" w:hAnsi="Times New Roman" w:cs="Times New Roman"/>
                <w:color w:val="auto"/>
              </w:rPr>
              <w:t>акта</w:t>
            </w:r>
            <w:proofErr w:type="spellEnd"/>
            <w:r w:rsidRPr="00077B00">
              <w:rPr>
                <w:rFonts w:ascii="Times New Roman" w:eastAsia="Times New Roman" w:hAnsi="Times New Roman" w:cs="Times New Roman"/>
                <w:color w:val="auto"/>
              </w:rPr>
              <w:t>, вигоди відсутні.</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01C53288"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Витрати на сплату штрафів за забруднення водного об’єкту недостатньо очищеними стічними водами.</w:t>
            </w:r>
          </w:p>
        </w:tc>
      </w:tr>
    </w:tbl>
    <w:p w14:paraId="2795AE05" w14:textId="77777777" w:rsidR="00077B00" w:rsidRPr="00077B00" w:rsidRDefault="00077B00" w:rsidP="00077B00">
      <w:pPr>
        <w:spacing w:after="239" w:line="1" w:lineRule="exact"/>
      </w:pPr>
    </w:p>
    <w:p w14:paraId="3441AEC1" w14:textId="77777777" w:rsidR="00077B00" w:rsidRPr="00077B00" w:rsidRDefault="00077B00" w:rsidP="00077B00">
      <w:pPr>
        <w:spacing w:line="1" w:lineRule="exact"/>
      </w:pPr>
    </w:p>
    <w:p w14:paraId="56D9EE80" w14:textId="77777777" w:rsidR="00077B00" w:rsidRPr="00077B00" w:rsidRDefault="00077B00" w:rsidP="00077B00">
      <w:pPr>
        <w:rPr>
          <w:rFonts w:ascii="Times New Roman" w:eastAsia="Times New Roman" w:hAnsi="Times New Roman" w:cs="Times New Roman"/>
          <w:b/>
          <w:i/>
          <w:iCs/>
          <w:color w:val="auto"/>
          <w:sz w:val="27"/>
          <w:szCs w:val="27"/>
        </w:rPr>
      </w:pPr>
      <w:r w:rsidRPr="00077B00">
        <w:rPr>
          <w:rFonts w:ascii="Times New Roman" w:eastAsia="Times New Roman" w:hAnsi="Times New Roman" w:cs="Times New Roman"/>
          <w:b/>
          <w:i/>
          <w:iCs/>
          <w:color w:val="auto"/>
          <w:sz w:val="27"/>
          <w:szCs w:val="27"/>
        </w:rPr>
        <w:t>3.2.2 Оцінка впливу на сферу інтересів громадян.</w:t>
      </w:r>
    </w:p>
    <w:p w14:paraId="019F9888" w14:textId="77777777" w:rsidR="00077B00" w:rsidRPr="00077B00" w:rsidRDefault="00077B00" w:rsidP="00077B00">
      <w:pPr>
        <w:tabs>
          <w:tab w:val="left" w:leader="underscore" w:pos="5035"/>
        </w:tabs>
        <w:rPr>
          <w:rFonts w:ascii="Times New Roman" w:eastAsia="Times New Roman" w:hAnsi="Times New Roman" w:cs="Times New Roman"/>
          <w:i/>
          <w:iCs/>
          <w:color w:val="auto"/>
        </w:rPr>
      </w:pPr>
      <w:r w:rsidRPr="00077B00">
        <w:rPr>
          <w:rFonts w:ascii="Times New Roman" w:eastAsia="Times New Roman" w:hAnsi="Times New Roman" w:cs="Times New Roman"/>
          <w:color w:val="auto"/>
          <w:u w:val="single"/>
        </w:rPr>
        <w:t>Таблиця 2</w:t>
      </w:r>
      <w:r w:rsidRPr="00077B00">
        <w:rPr>
          <w:rFonts w:ascii="Times New Roman" w:eastAsia="Times New Roman" w:hAnsi="Times New Roman" w:cs="Times New Roman"/>
          <w:color w:val="auto"/>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4018"/>
        <w:gridCol w:w="3610"/>
      </w:tblGrid>
      <w:tr w:rsidR="00077B00" w:rsidRPr="00077B00" w14:paraId="0DB37082" w14:textId="77777777" w:rsidTr="00EE3A11">
        <w:trPr>
          <w:trHeight w:hRule="exact" w:val="298"/>
          <w:jc w:val="center"/>
        </w:trPr>
        <w:tc>
          <w:tcPr>
            <w:tcW w:w="2122" w:type="dxa"/>
            <w:tcBorders>
              <w:top w:val="single" w:sz="4" w:space="0" w:color="auto"/>
              <w:left w:val="single" w:sz="4" w:space="0" w:color="auto"/>
            </w:tcBorders>
            <w:shd w:val="clear" w:color="auto" w:fill="auto"/>
            <w:vAlign w:val="bottom"/>
          </w:tcPr>
          <w:p w14:paraId="62AB441D"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Вид альтернативи</w:t>
            </w:r>
          </w:p>
        </w:tc>
        <w:tc>
          <w:tcPr>
            <w:tcW w:w="4018" w:type="dxa"/>
            <w:tcBorders>
              <w:top w:val="single" w:sz="4" w:space="0" w:color="auto"/>
              <w:left w:val="single" w:sz="4" w:space="0" w:color="auto"/>
            </w:tcBorders>
            <w:shd w:val="clear" w:color="auto" w:fill="auto"/>
            <w:vAlign w:val="bottom"/>
          </w:tcPr>
          <w:p w14:paraId="5F60FAE7"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Вигоди</w:t>
            </w:r>
          </w:p>
        </w:tc>
        <w:tc>
          <w:tcPr>
            <w:tcW w:w="3610" w:type="dxa"/>
            <w:tcBorders>
              <w:top w:val="single" w:sz="4" w:space="0" w:color="auto"/>
              <w:left w:val="single" w:sz="4" w:space="0" w:color="auto"/>
              <w:right w:val="single" w:sz="4" w:space="0" w:color="auto"/>
            </w:tcBorders>
            <w:shd w:val="clear" w:color="auto" w:fill="auto"/>
            <w:vAlign w:val="bottom"/>
          </w:tcPr>
          <w:p w14:paraId="26866A94"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Витрати</w:t>
            </w:r>
          </w:p>
        </w:tc>
      </w:tr>
      <w:tr w:rsidR="00077B00" w:rsidRPr="00077B00" w14:paraId="68AB2EA0" w14:textId="77777777" w:rsidTr="00EE3A11">
        <w:trPr>
          <w:trHeight w:hRule="exact" w:val="288"/>
          <w:jc w:val="center"/>
        </w:trPr>
        <w:tc>
          <w:tcPr>
            <w:tcW w:w="2122" w:type="dxa"/>
            <w:tcBorders>
              <w:top w:val="single" w:sz="4" w:space="0" w:color="auto"/>
              <w:left w:val="single" w:sz="4" w:space="0" w:color="auto"/>
            </w:tcBorders>
            <w:shd w:val="clear" w:color="auto" w:fill="auto"/>
            <w:vAlign w:val="bottom"/>
          </w:tcPr>
          <w:p w14:paraId="37EFDC4E"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1</w:t>
            </w:r>
          </w:p>
        </w:tc>
        <w:tc>
          <w:tcPr>
            <w:tcW w:w="4018" w:type="dxa"/>
            <w:tcBorders>
              <w:top w:val="single" w:sz="4" w:space="0" w:color="auto"/>
              <w:left w:val="single" w:sz="4" w:space="0" w:color="auto"/>
            </w:tcBorders>
            <w:shd w:val="clear" w:color="auto" w:fill="auto"/>
            <w:vAlign w:val="bottom"/>
          </w:tcPr>
          <w:p w14:paraId="07E37534"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2</w:t>
            </w:r>
          </w:p>
        </w:tc>
        <w:tc>
          <w:tcPr>
            <w:tcW w:w="3610" w:type="dxa"/>
            <w:tcBorders>
              <w:top w:val="single" w:sz="4" w:space="0" w:color="auto"/>
              <w:left w:val="single" w:sz="4" w:space="0" w:color="auto"/>
              <w:right w:val="single" w:sz="4" w:space="0" w:color="auto"/>
            </w:tcBorders>
            <w:shd w:val="clear" w:color="auto" w:fill="auto"/>
            <w:vAlign w:val="bottom"/>
          </w:tcPr>
          <w:p w14:paraId="3C140FB4"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3</w:t>
            </w:r>
          </w:p>
        </w:tc>
      </w:tr>
      <w:tr w:rsidR="00077B00" w:rsidRPr="00077B00" w14:paraId="426160A2" w14:textId="77777777" w:rsidTr="00835874">
        <w:trPr>
          <w:trHeight w:hRule="exact" w:val="5297"/>
          <w:jc w:val="center"/>
        </w:trPr>
        <w:tc>
          <w:tcPr>
            <w:tcW w:w="2122" w:type="dxa"/>
            <w:tcBorders>
              <w:top w:val="single" w:sz="4" w:space="0" w:color="auto"/>
              <w:left w:val="single" w:sz="4" w:space="0" w:color="auto"/>
            </w:tcBorders>
            <w:shd w:val="clear" w:color="auto" w:fill="auto"/>
          </w:tcPr>
          <w:p w14:paraId="0A289FD9" w14:textId="77777777" w:rsidR="00077B00" w:rsidRPr="00077B00" w:rsidRDefault="00077B00" w:rsidP="00077B00">
            <w:pPr>
              <w:ind w:firstLine="260"/>
              <w:rPr>
                <w:rFonts w:ascii="Times New Roman" w:eastAsia="Times New Roman" w:hAnsi="Times New Roman" w:cs="Times New Roman"/>
                <w:color w:val="auto"/>
              </w:rPr>
            </w:pPr>
            <w:r w:rsidRPr="00077B00">
              <w:rPr>
                <w:rFonts w:ascii="Times New Roman" w:eastAsia="Times New Roman" w:hAnsi="Times New Roman" w:cs="Times New Roman"/>
                <w:color w:val="auto"/>
              </w:rPr>
              <w:t>Альтернатива 1</w:t>
            </w:r>
          </w:p>
        </w:tc>
        <w:tc>
          <w:tcPr>
            <w:tcW w:w="4018" w:type="dxa"/>
            <w:tcBorders>
              <w:top w:val="single" w:sz="4" w:space="0" w:color="auto"/>
              <w:left w:val="single" w:sz="4" w:space="0" w:color="auto"/>
            </w:tcBorders>
            <w:shd w:val="clear" w:color="auto" w:fill="auto"/>
            <w:vAlign w:val="bottom"/>
          </w:tcPr>
          <w:p w14:paraId="5388F4A3" w14:textId="77777777" w:rsidR="00077B00" w:rsidRPr="00077B00" w:rsidRDefault="00077B00" w:rsidP="00077B00">
            <w:pPr>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Вигодою введення в дію запропонованого регуляторного </w:t>
            </w:r>
            <w:proofErr w:type="spellStart"/>
            <w:r w:rsidRPr="00077B00">
              <w:rPr>
                <w:rFonts w:ascii="Times New Roman" w:eastAsia="Times New Roman" w:hAnsi="Times New Roman" w:cs="Times New Roman"/>
                <w:color w:val="auto"/>
              </w:rPr>
              <w:t>акта</w:t>
            </w:r>
            <w:proofErr w:type="spellEnd"/>
            <w:r w:rsidRPr="00077B00">
              <w:rPr>
                <w:rFonts w:ascii="Times New Roman" w:eastAsia="Times New Roman" w:hAnsi="Times New Roman" w:cs="Times New Roman"/>
                <w:color w:val="auto"/>
              </w:rPr>
              <w:t xml:space="preserve"> є прозорість та якість </w:t>
            </w:r>
            <w:r>
              <w:rPr>
                <w:rFonts w:ascii="Times New Roman" w:eastAsia="Times New Roman" w:hAnsi="Times New Roman" w:cs="Times New Roman"/>
                <w:color w:val="auto"/>
              </w:rPr>
              <w:t xml:space="preserve">послуг </w:t>
            </w:r>
            <w:r w:rsidRPr="00077B00">
              <w:rPr>
                <w:rFonts w:ascii="Times New Roman" w:eastAsia="Times New Roman" w:hAnsi="Times New Roman" w:cs="Times New Roman"/>
                <w:color w:val="auto"/>
              </w:rPr>
              <w:t>населенн</w:t>
            </w:r>
            <w:r>
              <w:rPr>
                <w:rFonts w:ascii="Times New Roman" w:eastAsia="Times New Roman" w:hAnsi="Times New Roman" w:cs="Times New Roman"/>
                <w:color w:val="auto"/>
              </w:rPr>
              <w:t>ю</w:t>
            </w:r>
            <w:r w:rsidRPr="00077B00">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та </w:t>
            </w:r>
            <w:r w:rsidRPr="00077B00">
              <w:rPr>
                <w:rFonts w:ascii="Times New Roman" w:eastAsia="Times New Roman" w:hAnsi="Times New Roman" w:cs="Times New Roman"/>
                <w:color w:val="auto"/>
              </w:rPr>
              <w:t xml:space="preserve">умов діяльності </w:t>
            </w:r>
            <w:r>
              <w:rPr>
                <w:rFonts w:ascii="Times New Roman" w:eastAsia="Times New Roman" w:hAnsi="Times New Roman" w:cs="Times New Roman"/>
                <w:color w:val="auto"/>
              </w:rPr>
              <w:t>КП ПМР «</w:t>
            </w:r>
            <w:proofErr w:type="spellStart"/>
            <w:r>
              <w:rPr>
                <w:rFonts w:ascii="Times New Roman" w:eastAsia="Times New Roman" w:hAnsi="Times New Roman" w:cs="Times New Roman"/>
                <w:color w:val="auto"/>
              </w:rPr>
              <w:t>Житлокомплекс</w:t>
            </w:r>
            <w:proofErr w:type="spellEnd"/>
            <w:r>
              <w:rPr>
                <w:rFonts w:ascii="Times New Roman" w:eastAsia="Times New Roman" w:hAnsi="Times New Roman" w:cs="Times New Roman"/>
                <w:color w:val="auto"/>
              </w:rPr>
              <w:t>»</w:t>
            </w:r>
            <w:r w:rsidRPr="00077B00">
              <w:rPr>
                <w:rFonts w:ascii="Times New Roman" w:eastAsia="Times New Roman" w:hAnsi="Times New Roman" w:cs="Times New Roman"/>
                <w:color w:val="auto"/>
              </w:rPr>
              <w:t xml:space="preserve">, покращення екологічного стану міста. Створює єдиний порядок та умови для приймання стічних вод </w:t>
            </w:r>
            <w:r w:rsidR="00835874">
              <w:rPr>
                <w:rFonts w:ascii="Times New Roman" w:eastAsia="Times New Roman" w:hAnsi="Times New Roman" w:cs="Times New Roman"/>
                <w:color w:val="auto"/>
              </w:rPr>
              <w:t>споживачів</w:t>
            </w:r>
            <w:r w:rsidRPr="00077B00">
              <w:rPr>
                <w:rFonts w:ascii="Times New Roman" w:eastAsia="Times New Roman" w:hAnsi="Times New Roman" w:cs="Times New Roman"/>
                <w:color w:val="auto"/>
              </w:rPr>
              <w:t xml:space="preserve"> до системи централізованого водовідведення</w:t>
            </w:r>
            <w:r w:rsidR="00835874">
              <w:rPr>
                <w:rFonts w:ascii="Times New Roman" w:eastAsia="Times New Roman" w:hAnsi="Times New Roman" w:cs="Times New Roman"/>
                <w:color w:val="auto"/>
              </w:rPr>
              <w:t xml:space="preserve"> міста</w:t>
            </w:r>
            <w:r w:rsidRPr="00077B00">
              <w:rPr>
                <w:rFonts w:ascii="Times New Roman" w:eastAsia="Times New Roman" w:hAnsi="Times New Roman" w:cs="Times New Roman"/>
                <w:color w:val="auto"/>
              </w:rPr>
              <w:t xml:space="preserve">, за яких не порушується робота каналізаційних мереж та </w:t>
            </w:r>
            <w:r w:rsidR="00835874">
              <w:rPr>
                <w:rFonts w:ascii="Times New Roman" w:eastAsia="Times New Roman" w:hAnsi="Times New Roman" w:cs="Times New Roman"/>
                <w:color w:val="auto"/>
              </w:rPr>
              <w:t xml:space="preserve">очисних </w:t>
            </w:r>
            <w:r w:rsidRPr="00077B00">
              <w:rPr>
                <w:rFonts w:ascii="Times New Roman" w:eastAsia="Times New Roman" w:hAnsi="Times New Roman" w:cs="Times New Roman"/>
                <w:color w:val="auto"/>
              </w:rPr>
              <w:t>споруд, забезпечується безпека їх експлуатації та знешкодження стічних вод, забезпечує єдину процедуру проведення контролю за складом та властивостями стічних вод, виконання вимірювань показників складу та властивостей проб стічних вод.</w:t>
            </w:r>
          </w:p>
        </w:tc>
        <w:tc>
          <w:tcPr>
            <w:tcW w:w="3610" w:type="dxa"/>
            <w:tcBorders>
              <w:top w:val="single" w:sz="4" w:space="0" w:color="auto"/>
              <w:left w:val="single" w:sz="4" w:space="0" w:color="auto"/>
              <w:right w:val="single" w:sz="4" w:space="0" w:color="auto"/>
            </w:tcBorders>
            <w:shd w:val="clear" w:color="auto" w:fill="auto"/>
          </w:tcPr>
          <w:p w14:paraId="481E02E2"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Витрати відсутні.</w:t>
            </w:r>
          </w:p>
        </w:tc>
      </w:tr>
      <w:tr w:rsidR="00D145D4" w:rsidRPr="00077B00" w14:paraId="2FC70DBB" w14:textId="77777777" w:rsidTr="001121EF">
        <w:trPr>
          <w:trHeight w:hRule="exact" w:val="2424"/>
          <w:jc w:val="center"/>
        </w:trPr>
        <w:tc>
          <w:tcPr>
            <w:tcW w:w="2122" w:type="dxa"/>
            <w:tcBorders>
              <w:top w:val="single" w:sz="4" w:space="0" w:color="auto"/>
              <w:left w:val="single" w:sz="4" w:space="0" w:color="auto"/>
              <w:bottom w:val="single" w:sz="4" w:space="0" w:color="auto"/>
            </w:tcBorders>
            <w:shd w:val="clear" w:color="auto" w:fill="auto"/>
          </w:tcPr>
          <w:p w14:paraId="2CC4FA19" w14:textId="77777777" w:rsidR="00D145D4" w:rsidRPr="00077B00" w:rsidRDefault="00D145D4" w:rsidP="00D145D4">
            <w:pPr>
              <w:rPr>
                <w:rFonts w:ascii="Times New Roman" w:hAnsi="Times New Roman" w:cs="Times New Roman"/>
              </w:rPr>
            </w:pPr>
            <w:r w:rsidRPr="00D145D4">
              <w:rPr>
                <w:rFonts w:ascii="Times New Roman" w:hAnsi="Times New Roman" w:cs="Times New Roman"/>
              </w:rPr>
              <w:t>Альтернатива 2</w:t>
            </w:r>
          </w:p>
        </w:tc>
        <w:tc>
          <w:tcPr>
            <w:tcW w:w="4018" w:type="dxa"/>
            <w:tcBorders>
              <w:top w:val="single" w:sz="4" w:space="0" w:color="auto"/>
              <w:left w:val="single" w:sz="4" w:space="0" w:color="auto"/>
              <w:bottom w:val="single" w:sz="4" w:space="0" w:color="auto"/>
            </w:tcBorders>
            <w:shd w:val="clear" w:color="auto" w:fill="auto"/>
          </w:tcPr>
          <w:p w14:paraId="1BBB635B" w14:textId="7F28F3CC" w:rsidR="00D145D4" w:rsidRPr="00077B00" w:rsidRDefault="00D145D4" w:rsidP="00D145D4">
            <w:pPr>
              <w:rPr>
                <w:rFonts w:ascii="Times New Roman" w:eastAsia="Times New Roman" w:hAnsi="Times New Roman" w:cs="Times New Roman"/>
                <w:color w:val="auto"/>
              </w:rPr>
            </w:pPr>
            <w:r w:rsidRPr="00D145D4">
              <w:rPr>
                <w:rFonts w:ascii="Times New Roman" w:eastAsia="Times New Roman" w:hAnsi="Times New Roman" w:cs="Times New Roman"/>
                <w:color w:val="auto"/>
              </w:rPr>
              <w:t xml:space="preserve">Стан справ залишиться </w:t>
            </w:r>
            <w:r w:rsidRPr="00077B00">
              <w:rPr>
                <w:rFonts w:ascii="Times New Roman" w:eastAsia="Times New Roman" w:hAnsi="Times New Roman" w:cs="Times New Roman"/>
                <w:color w:val="auto"/>
              </w:rPr>
              <w:t>без змін</w:t>
            </w:r>
            <w:r>
              <w:rPr>
                <w:rFonts w:ascii="Times New Roman" w:eastAsia="Times New Roman" w:hAnsi="Times New Roman" w:cs="Times New Roman"/>
                <w:color w:val="auto"/>
              </w:rPr>
              <w:t xml:space="preserve">. </w:t>
            </w:r>
            <w:r w:rsidR="00F81ADA">
              <w:rPr>
                <w:rFonts w:ascii="Times New Roman" w:eastAsia="Times New Roman" w:hAnsi="Times New Roman" w:cs="Times New Roman"/>
                <w:color w:val="auto"/>
              </w:rPr>
              <w:t xml:space="preserve"> Вигоди в</w:t>
            </w:r>
            <w:r w:rsidRPr="00077B00">
              <w:rPr>
                <w:rFonts w:ascii="Times New Roman" w:eastAsia="Times New Roman" w:hAnsi="Times New Roman" w:cs="Times New Roman"/>
                <w:color w:val="auto"/>
              </w:rPr>
              <w:t>ідсутні.</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14:paraId="7EDF5E77" w14:textId="77777777" w:rsidR="00D145D4" w:rsidRPr="00077B00" w:rsidRDefault="00D145D4" w:rsidP="00D145D4">
            <w:pPr>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Витрати коштів </w:t>
            </w:r>
            <w:r>
              <w:rPr>
                <w:rFonts w:ascii="Times New Roman" w:eastAsia="Times New Roman" w:hAnsi="Times New Roman" w:cs="Times New Roman"/>
                <w:color w:val="auto"/>
              </w:rPr>
              <w:t xml:space="preserve">КП ПМР </w:t>
            </w:r>
            <w:r w:rsidRPr="00077B00">
              <w:rPr>
                <w:rFonts w:ascii="Times New Roman" w:eastAsia="Times New Roman" w:hAnsi="Times New Roman" w:cs="Times New Roman"/>
                <w:color w:val="auto"/>
              </w:rPr>
              <w:t>«</w:t>
            </w:r>
            <w:proofErr w:type="spellStart"/>
            <w:r>
              <w:rPr>
                <w:rFonts w:ascii="Times New Roman" w:eastAsia="Times New Roman" w:hAnsi="Times New Roman" w:cs="Times New Roman"/>
                <w:color w:val="auto"/>
              </w:rPr>
              <w:t>Житлокомплекс</w:t>
            </w:r>
            <w:proofErr w:type="spellEnd"/>
            <w:r w:rsidRPr="00077B00">
              <w:rPr>
                <w:rFonts w:ascii="Times New Roman" w:eastAsia="Times New Roman" w:hAnsi="Times New Roman" w:cs="Times New Roman"/>
                <w:color w:val="auto"/>
              </w:rPr>
              <w:t>» на відновлення технічного стану очисних споруд через неконтрольований скид стічних вод споживачів зі значним перевищенням допустимих концентрацій забруднюючих речовин.</w:t>
            </w:r>
          </w:p>
          <w:p w14:paraId="5A37F536" w14:textId="77777777" w:rsidR="00D145D4" w:rsidRPr="00077B00" w:rsidRDefault="00D145D4" w:rsidP="00D145D4">
            <w:pPr>
              <w:rPr>
                <w:rFonts w:ascii="Times New Roman" w:eastAsia="Times New Roman" w:hAnsi="Times New Roman" w:cs="Times New Roman"/>
                <w:color w:val="auto"/>
              </w:rPr>
            </w:pPr>
          </w:p>
        </w:tc>
      </w:tr>
    </w:tbl>
    <w:p w14:paraId="0266951B" w14:textId="77777777" w:rsidR="00077B00" w:rsidRPr="00077B00" w:rsidRDefault="00077B00" w:rsidP="00077B00">
      <w:pPr>
        <w:spacing w:line="1" w:lineRule="exact"/>
      </w:pPr>
      <w:r w:rsidRPr="00077B00">
        <w:br w:type="page"/>
      </w:r>
    </w:p>
    <w:p w14:paraId="50623A43" w14:textId="77777777" w:rsidR="00077B00" w:rsidRPr="00077B00" w:rsidRDefault="00077B00" w:rsidP="00077B00">
      <w:pPr>
        <w:spacing w:after="239" w:line="1" w:lineRule="exact"/>
      </w:pPr>
    </w:p>
    <w:p w14:paraId="6361FCC5" w14:textId="77777777" w:rsidR="00077B00" w:rsidRPr="00077B00" w:rsidRDefault="00077B00" w:rsidP="00077B00">
      <w:pPr>
        <w:spacing w:line="1" w:lineRule="exact"/>
      </w:pPr>
    </w:p>
    <w:p w14:paraId="3FC37E5B" w14:textId="49D332A3" w:rsidR="00716DA2" w:rsidRPr="00716DA2" w:rsidRDefault="00077B00" w:rsidP="00716DA2">
      <w:pPr>
        <w:pStyle w:val="a8"/>
        <w:numPr>
          <w:ilvl w:val="2"/>
          <w:numId w:val="14"/>
        </w:numPr>
        <w:rPr>
          <w:rFonts w:ascii="Times New Roman" w:eastAsia="Times New Roman" w:hAnsi="Times New Roman" w:cs="Times New Roman"/>
          <w:b/>
          <w:i/>
          <w:iCs/>
          <w:color w:val="auto"/>
          <w:sz w:val="27"/>
          <w:szCs w:val="27"/>
        </w:rPr>
      </w:pPr>
      <w:r w:rsidRPr="00716DA2">
        <w:rPr>
          <w:rFonts w:ascii="Times New Roman" w:eastAsia="Times New Roman" w:hAnsi="Times New Roman" w:cs="Times New Roman"/>
          <w:b/>
          <w:i/>
          <w:iCs/>
          <w:color w:val="auto"/>
          <w:sz w:val="27"/>
          <w:szCs w:val="27"/>
        </w:rPr>
        <w:t xml:space="preserve">Оцінка впливу на сферу інтересів </w:t>
      </w:r>
      <w:r w:rsidR="00716DA2" w:rsidRPr="00716DA2">
        <w:rPr>
          <w:rFonts w:ascii="Times New Roman" w:eastAsia="Times New Roman" w:hAnsi="Times New Roman" w:cs="Times New Roman"/>
          <w:b/>
          <w:i/>
          <w:iCs/>
          <w:color w:val="auto"/>
          <w:sz w:val="27"/>
          <w:szCs w:val="27"/>
        </w:rPr>
        <w:t>суб’єктів</w:t>
      </w:r>
      <w:r w:rsidRPr="00716DA2">
        <w:rPr>
          <w:rFonts w:ascii="Times New Roman" w:eastAsia="Times New Roman" w:hAnsi="Times New Roman" w:cs="Times New Roman"/>
          <w:b/>
          <w:i/>
          <w:iCs/>
          <w:color w:val="auto"/>
          <w:sz w:val="27"/>
          <w:szCs w:val="27"/>
        </w:rPr>
        <w:t xml:space="preserve"> господарювання.</w:t>
      </w:r>
    </w:p>
    <w:p w14:paraId="412B0901" w14:textId="728DCA09" w:rsidR="00077B00" w:rsidRPr="00716DA2" w:rsidRDefault="00716DA2" w:rsidP="00716DA2">
      <w:pPr>
        <w:ind w:left="720"/>
        <w:rPr>
          <w:rFonts w:ascii="Times New Roman" w:eastAsia="Times New Roman" w:hAnsi="Times New Roman" w:cs="Times New Roman"/>
          <w:iCs/>
          <w:color w:val="auto"/>
        </w:rPr>
      </w:pPr>
      <w:r w:rsidRPr="00716DA2">
        <w:rPr>
          <w:rFonts w:ascii="Times New Roman" w:eastAsia="Times New Roman" w:hAnsi="Times New Roman" w:cs="Times New Roman"/>
          <w:iCs/>
          <w:color w:val="auto"/>
        </w:rPr>
        <w:t>Т</w:t>
      </w:r>
      <w:r w:rsidR="00077B00" w:rsidRPr="00716DA2">
        <w:rPr>
          <w:rFonts w:ascii="Times New Roman" w:eastAsia="Times New Roman" w:hAnsi="Times New Roman" w:cs="Times New Roman"/>
          <w:color w:val="auto"/>
        </w:rPr>
        <w:t>аблиця 3</w:t>
      </w:r>
    </w:p>
    <w:tbl>
      <w:tblPr>
        <w:tblOverlap w:val="never"/>
        <w:tblW w:w="10925" w:type="dxa"/>
        <w:jc w:val="center"/>
        <w:tblLayout w:type="fixed"/>
        <w:tblCellMar>
          <w:left w:w="10" w:type="dxa"/>
          <w:right w:w="10" w:type="dxa"/>
        </w:tblCellMar>
        <w:tblLook w:val="04A0" w:firstRow="1" w:lastRow="0" w:firstColumn="1" w:lastColumn="0" w:noHBand="0" w:noVBand="1"/>
      </w:tblPr>
      <w:tblGrid>
        <w:gridCol w:w="3792"/>
        <w:gridCol w:w="1531"/>
        <w:gridCol w:w="1570"/>
        <w:gridCol w:w="1488"/>
        <w:gridCol w:w="1272"/>
        <w:gridCol w:w="1272"/>
      </w:tblGrid>
      <w:tr w:rsidR="00AA7AD2" w:rsidRPr="00077B00" w14:paraId="000E3E91" w14:textId="77777777" w:rsidTr="00AA7AD2">
        <w:trPr>
          <w:trHeight w:hRule="exact" w:val="317"/>
          <w:jc w:val="center"/>
        </w:trPr>
        <w:tc>
          <w:tcPr>
            <w:tcW w:w="3792" w:type="dxa"/>
            <w:tcBorders>
              <w:top w:val="single" w:sz="4" w:space="0" w:color="auto"/>
              <w:left w:val="single" w:sz="4" w:space="0" w:color="auto"/>
            </w:tcBorders>
            <w:shd w:val="clear" w:color="auto" w:fill="auto"/>
            <w:vAlign w:val="bottom"/>
          </w:tcPr>
          <w:p w14:paraId="2B05335F" w14:textId="77777777" w:rsidR="00AA7AD2" w:rsidRPr="00077B00" w:rsidRDefault="00AA7AD2" w:rsidP="00AA7AD2">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Показник</w:t>
            </w:r>
          </w:p>
        </w:tc>
        <w:tc>
          <w:tcPr>
            <w:tcW w:w="1531" w:type="dxa"/>
            <w:tcBorders>
              <w:top w:val="single" w:sz="4" w:space="0" w:color="000000"/>
              <w:left w:val="single" w:sz="4" w:space="0" w:color="000000"/>
              <w:bottom w:val="single" w:sz="4" w:space="0" w:color="000000"/>
            </w:tcBorders>
            <w:shd w:val="clear" w:color="auto" w:fill="auto"/>
          </w:tcPr>
          <w:p w14:paraId="01908C59" w14:textId="251B5049" w:rsidR="00AA7AD2" w:rsidRPr="00AA7AD2" w:rsidRDefault="00AA7AD2" w:rsidP="00AA7AD2">
            <w:pPr>
              <w:jc w:val="center"/>
              <w:rPr>
                <w:rFonts w:ascii="Times New Roman" w:eastAsia="Times New Roman" w:hAnsi="Times New Roman" w:cs="Times New Roman"/>
                <w:color w:val="auto"/>
              </w:rPr>
            </w:pPr>
            <w:r w:rsidRPr="00AA7AD2">
              <w:rPr>
                <w:rFonts w:ascii="Times New Roman" w:hAnsi="Times New Roman" w:cs="Times New Roman"/>
                <w:b/>
              </w:rPr>
              <w:t>Великі</w:t>
            </w:r>
          </w:p>
        </w:tc>
        <w:tc>
          <w:tcPr>
            <w:tcW w:w="1570" w:type="dxa"/>
            <w:tcBorders>
              <w:top w:val="single" w:sz="4" w:space="0" w:color="000000"/>
              <w:left w:val="single" w:sz="4" w:space="0" w:color="000000"/>
              <w:bottom w:val="single" w:sz="4" w:space="0" w:color="000000"/>
            </w:tcBorders>
            <w:shd w:val="clear" w:color="auto" w:fill="auto"/>
          </w:tcPr>
          <w:p w14:paraId="2164D4BA" w14:textId="73CD34AA" w:rsidR="00AA7AD2" w:rsidRPr="00AA7AD2" w:rsidRDefault="00AA7AD2" w:rsidP="00AA7AD2">
            <w:pPr>
              <w:jc w:val="center"/>
              <w:rPr>
                <w:rFonts w:ascii="Times New Roman" w:eastAsia="Times New Roman" w:hAnsi="Times New Roman" w:cs="Times New Roman"/>
                <w:color w:val="auto"/>
              </w:rPr>
            </w:pPr>
            <w:r w:rsidRPr="00AA7AD2">
              <w:rPr>
                <w:rFonts w:ascii="Times New Roman" w:hAnsi="Times New Roman" w:cs="Times New Roman"/>
                <w:b/>
              </w:rPr>
              <w:t>Середні</w:t>
            </w:r>
          </w:p>
        </w:tc>
        <w:tc>
          <w:tcPr>
            <w:tcW w:w="1488" w:type="dxa"/>
            <w:tcBorders>
              <w:top w:val="single" w:sz="4" w:space="0" w:color="000000"/>
              <w:left w:val="single" w:sz="4" w:space="0" w:color="000000"/>
              <w:bottom w:val="single" w:sz="4" w:space="0" w:color="000000"/>
            </w:tcBorders>
            <w:shd w:val="clear" w:color="auto" w:fill="auto"/>
          </w:tcPr>
          <w:p w14:paraId="3441A55C" w14:textId="64D4816C" w:rsidR="00AA7AD2" w:rsidRPr="00AA7AD2" w:rsidRDefault="00AA7AD2" w:rsidP="00AA7AD2">
            <w:pPr>
              <w:jc w:val="center"/>
              <w:rPr>
                <w:rFonts w:ascii="Times New Roman" w:eastAsia="Times New Roman" w:hAnsi="Times New Roman" w:cs="Times New Roman"/>
                <w:color w:val="auto"/>
              </w:rPr>
            </w:pPr>
            <w:r w:rsidRPr="00AA7AD2">
              <w:rPr>
                <w:rFonts w:ascii="Times New Roman" w:hAnsi="Times New Roman" w:cs="Times New Roman"/>
                <w:b/>
              </w:rPr>
              <w:t>Малі</w:t>
            </w:r>
          </w:p>
        </w:tc>
        <w:tc>
          <w:tcPr>
            <w:tcW w:w="1272" w:type="dxa"/>
            <w:tcBorders>
              <w:top w:val="single" w:sz="4" w:space="0" w:color="000000"/>
              <w:left w:val="single" w:sz="4" w:space="0" w:color="000000"/>
              <w:bottom w:val="single" w:sz="4" w:space="0" w:color="000000"/>
            </w:tcBorders>
            <w:shd w:val="clear" w:color="auto" w:fill="auto"/>
          </w:tcPr>
          <w:p w14:paraId="39E1E79B" w14:textId="477608C4" w:rsidR="00AA7AD2" w:rsidRPr="00AA7AD2" w:rsidRDefault="00AA7AD2" w:rsidP="00AA7AD2">
            <w:pPr>
              <w:jc w:val="center"/>
              <w:rPr>
                <w:rFonts w:ascii="Times New Roman" w:eastAsia="Times New Roman" w:hAnsi="Times New Roman" w:cs="Times New Roman"/>
                <w:b/>
                <w:bCs/>
                <w:color w:val="auto"/>
              </w:rPr>
            </w:pPr>
            <w:r w:rsidRPr="00AA7AD2">
              <w:rPr>
                <w:rFonts w:ascii="Times New Roman" w:hAnsi="Times New Roman" w:cs="Times New Roman"/>
                <w:b/>
              </w:rPr>
              <w:t>Мікро</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55718BD5" w14:textId="74C8BC2A" w:rsidR="00AA7AD2" w:rsidRPr="00AA7AD2" w:rsidRDefault="00AA7AD2" w:rsidP="00AA7AD2">
            <w:pPr>
              <w:jc w:val="center"/>
              <w:rPr>
                <w:rFonts w:ascii="Times New Roman" w:eastAsia="Times New Roman" w:hAnsi="Times New Roman" w:cs="Times New Roman"/>
                <w:color w:val="auto"/>
              </w:rPr>
            </w:pPr>
            <w:r w:rsidRPr="00AA7AD2">
              <w:rPr>
                <w:rFonts w:ascii="Times New Roman" w:hAnsi="Times New Roman" w:cs="Times New Roman"/>
                <w:b/>
              </w:rPr>
              <w:t>Разом</w:t>
            </w:r>
          </w:p>
        </w:tc>
      </w:tr>
      <w:tr w:rsidR="00AA7AD2" w:rsidRPr="00077B00" w14:paraId="3D2C6981" w14:textId="77777777" w:rsidTr="00AA7AD2">
        <w:trPr>
          <w:trHeight w:hRule="exact" w:val="1134"/>
          <w:jc w:val="center"/>
        </w:trPr>
        <w:tc>
          <w:tcPr>
            <w:tcW w:w="3792" w:type="dxa"/>
            <w:tcBorders>
              <w:top w:val="single" w:sz="4" w:space="0" w:color="auto"/>
              <w:left w:val="single" w:sz="4" w:space="0" w:color="auto"/>
            </w:tcBorders>
            <w:shd w:val="clear" w:color="auto" w:fill="auto"/>
          </w:tcPr>
          <w:p w14:paraId="3D82E3BE" w14:textId="77777777" w:rsidR="00AA7AD2" w:rsidRPr="00077B00" w:rsidRDefault="00AA7AD2" w:rsidP="00AA7AD2">
            <w:pPr>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Кількість суб’єктів господарювання, що підпадають під дію регулювання, одиниць на момент підготовки регуляторного </w:t>
            </w:r>
            <w:proofErr w:type="spellStart"/>
            <w:r w:rsidRPr="00077B00">
              <w:rPr>
                <w:rFonts w:ascii="Times New Roman" w:eastAsia="Times New Roman" w:hAnsi="Times New Roman" w:cs="Times New Roman"/>
                <w:color w:val="auto"/>
              </w:rPr>
              <w:t>акта</w:t>
            </w:r>
            <w:proofErr w:type="spellEnd"/>
          </w:p>
        </w:tc>
        <w:tc>
          <w:tcPr>
            <w:tcW w:w="1531" w:type="dxa"/>
            <w:tcBorders>
              <w:top w:val="single" w:sz="4" w:space="0" w:color="000000"/>
              <w:left w:val="single" w:sz="4" w:space="0" w:color="000000"/>
              <w:bottom w:val="single" w:sz="4" w:space="0" w:color="000000"/>
            </w:tcBorders>
            <w:shd w:val="clear" w:color="auto" w:fill="auto"/>
            <w:vAlign w:val="center"/>
          </w:tcPr>
          <w:p w14:paraId="6167CA29" w14:textId="77EC4D20" w:rsidR="00AA7AD2" w:rsidRPr="00AA7AD2" w:rsidRDefault="00AA7AD2" w:rsidP="00AA7AD2">
            <w:pPr>
              <w:jc w:val="center"/>
              <w:rPr>
                <w:rFonts w:ascii="Times New Roman" w:eastAsia="Times New Roman" w:hAnsi="Times New Roman" w:cs="Times New Roman"/>
                <w:color w:val="auto"/>
                <w:highlight w:val="yellow"/>
              </w:rPr>
            </w:pPr>
            <w:r w:rsidRPr="00AA7AD2">
              <w:rPr>
                <w:rFonts w:ascii="Times New Roman" w:eastAsia="Times New Roman" w:hAnsi="Times New Roman" w:cs="Times New Roman"/>
              </w:rPr>
              <w:t>5</w:t>
            </w:r>
          </w:p>
        </w:tc>
        <w:tc>
          <w:tcPr>
            <w:tcW w:w="1570" w:type="dxa"/>
            <w:tcBorders>
              <w:top w:val="single" w:sz="4" w:space="0" w:color="000000"/>
              <w:left w:val="single" w:sz="4" w:space="0" w:color="000000"/>
              <w:bottom w:val="single" w:sz="4" w:space="0" w:color="000000"/>
            </w:tcBorders>
            <w:shd w:val="clear" w:color="auto" w:fill="auto"/>
            <w:vAlign w:val="center"/>
          </w:tcPr>
          <w:p w14:paraId="65C38213" w14:textId="25F2E1A8" w:rsidR="00AA7AD2" w:rsidRPr="00AA7AD2" w:rsidRDefault="00AA7AD2" w:rsidP="00AA7AD2">
            <w:pPr>
              <w:jc w:val="center"/>
              <w:rPr>
                <w:rFonts w:ascii="Times New Roman" w:eastAsia="Times New Roman" w:hAnsi="Times New Roman" w:cs="Times New Roman"/>
                <w:color w:val="auto"/>
                <w:highlight w:val="yellow"/>
              </w:rPr>
            </w:pPr>
            <w:r w:rsidRPr="00AA7AD2">
              <w:rPr>
                <w:rFonts w:ascii="Times New Roman" w:eastAsia="Times New Roman" w:hAnsi="Times New Roman" w:cs="Times New Roman"/>
              </w:rPr>
              <w:t>14</w:t>
            </w:r>
          </w:p>
        </w:tc>
        <w:tc>
          <w:tcPr>
            <w:tcW w:w="1488" w:type="dxa"/>
            <w:tcBorders>
              <w:top w:val="single" w:sz="4" w:space="0" w:color="000000"/>
              <w:left w:val="single" w:sz="4" w:space="0" w:color="000000"/>
              <w:bottom w:val="single" w:sz="4" w:space="0" w:color="000000"/>
            </w:tcBorders>
            <w:shd w:val="clear" w:color="auto" w:fill="auto"/>
            <w:vAlign w:val="center"/>
          </w:tcPr>
          <w:p w14:paraId="1862046C" w14:textId="161CC5EC" w:rsidR="00AA7AD2" w:rsidRPr="00AA7AD2" w:rsidRDefault="00AA7AD2" w:rsidP="00AA7AD2">
            <w:pPr>
              <w:jc w:val="center"/>
              <w:rPr>
                <w:rFonts w:ascii="Times New Roman" w:eastAsia="Times New Roman" w:hAnsi="Times New Roman" w:cs="Times New Roman"/>
                <w:color w:val="auto"/>
                <w:highlight w:val="yellow"/>
              </w:rPr>
            </w:pPr>
            <w:r w:rsidRPr="00AA7AD2">
              <w:rPr>
                <w:rFonts w:ascii="Times New Roman" w:eastAsia="Times New Roman" w:hAnsi="Times New Roman" w:cs="Times New Roman"/>
              </w:rPr>
              <w:t>58</w:t>
            </w:r>
          </w:p>
        </w:tc>
        <w:tc>
          <w:tcPr>
            <w:tcW w:w="1272" w:type="dxa"/>
            <w:tcBorders>
              <w:top w:val="single" w:sz="4" w:space="0" w:color="000000"/>
              <w:left w:val="single" w:sz="4" w:space="0" w:color="000000"/>
              <w:bottom w:val="single" w:sz="4" w:space="0" w:color="000000"/>
            </w:tcBorders>
            <w:shd w:val="clear" w:color="auto" w:fill="auto"/>
            <w:vAlign w:val="center"/>
          </w:tcPr>
          <w:p w14:paraId="65A32FDA" w14:textId="68E1A774" w:rsidR="00AA7AD2" w:rsidRPr="00AA7AD2" w:rsidRDefault="00AA7AD2" w:rsidP="00AA7AD2">
            <w:pPr>
              <w:jc w:val="center"/>
              <w:rPr>
                <w:rFonts w:ascii="Times New Roman" w:eastAsia="Times New Roman" w:hAnsi="Times New Roman" w:cs="Times New Roman"/>
                <w:color w:val="auto"/>
                <w:highlight w:val="yellow"/>
              </w:rPr>
            </w:pPr>
            <w:r w:rsidRPr="00AA7AD2">
              <w:rPr>
                <w:rFonts w:ascii="Times New Roman" w:eastAsia="Times New Roman" w:hAnsi="Times New Roman" w:cs="Times New Roman"/>
              </w:rPr>
              <w:t>15</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5DD5" w14:textId="7F49BB9D" w:rsidR="00AA7AD2" w:rsidRPr="00AA7AD2" w:rsidRDefault="00AA7AD2" w:rsidP="00AA7AD2">
            <w:pPr>
              <w:jc w:val="center"/>
              <w:rPr>
                <w:rFonts w:ascii="Times New Roman" w:eastAsia="Times New Roman" w:hAnsi="Times New Roman" w:cs="Times New Roman"/>
                <w:color w:val="auto"/>
                <w:highlight w:val="yellow"/>
              </w:rPr>
            </w:pPr>
            <w:r w:rsidRPr="00AA7AD2">
              <w:rPr>
                <w:rFonts w:ascii="Times New Roman" w:hAnsi="Times New Roman" w:cs="Times New Roman"/>
              </w:rPr>
              <w:t>92</w:t>
            </w:r>
          </w:p>
        </w:tc>
      </w:tr>
      <w:tr w:rsidR="00AA7AD2" w:rsidRPr="00077B00" w14:paraId="3F9586B8" w14:textId="77777777" w:rsidTr="00AA7AD2">
        <w:trPr>
          <w:trHeight w:hRule="exact" w:val="590"/>
          <w:jc w:val="center"/>
        </w:trPr>
        <w:tc>
          <w:tcPr>
            <w:tcW w:w="3792" w:type="dxa"/>
            <w:tcBorders>
              <w:top w:val="single" w:sz="4" w:space="0" w:color="auto"/>
              <w:left w:val="single" w:sz="4" w:space="0" w:color="auto"/>
              <w:bottom w:val="single" w:sz="4" w:space="0" w:color="auto"/>
            </w:tcBorders>
            <w:shd w:val="clear" w:color="auto" w:fill="auto"/>
            <w:vAlign w:val="bottom"/>
          </w:tcPr>
          <w:p w14:paraId="6BD84B63" w14:textId="77777777" w:rsidR="00AA7AD2" w:rsidRPr="00077B00" w:rsidRDefault="00AA7AD2" w:rsidP="00AA7AD2">
            <w:pPr>
              <w:rPr>
                <w:rFonts w:ascii="Times New Roman" w:eastAsia="Times New Roman" w:hAnsi="Times New Roman" w:cs="Times New Roman"/>
                <w:color w:val="auto"/>
              </w:rPr>
            </w:pPr>
            <w:r w:rsidRPr="00077B00">
              <w:rPr>
                <w:rFonts w:ascii="Times New Roman" w:eastAsia="Times New Roman" w:hAnsi="Times New Roman" w:cs="Times New Roman"/>
                <w:color w:val="auto"/>
              </w:rPr>
              <w:t>Питома вага групи у загальній кількості, %</w:t>
            </w:r>
          </w:p>
        </w:tc>
        <w:tc>
          <w:tcPr>
            <w:tcW w:w="1531" w:type="dxa"/>
            <w:tcBorders>
              <w:top w:val="single" w:sz="4" w:space="0" w:color="000000"/>
              <w:left w:val="single" w:sz="4" w:space="0" w:color="000000"/>
              <w:bottom w:val="single" w:sz="4" w:space="0" w:color="000000"/>
            </w:tcBorders>
            <w:shd w:val="clear" w:color="auto" w:fill="auto"/>
            <w:vAlign w:val="center"/>
          </w:tcPr>
          <w:p w14:paraId="63D0F76B" w14:textId="4A885AC3" w:rsidR="00AA7AD2" w:rsidRPr="00AA7AD2" w:rsidRDefault="00AA7AD2" w:rsidP="00AA7AD2">
            <w:pPr>
              <w:jc w:val="center"/>
              <w:rPr>
                <w:rFonts w:ascii="Times New Roman" w:eastAsia="Times New Roman" w:hAnsi="Times New Roman" w:cs="Times New Roman"/>
                <w:color w:val="auto"/>
              </w:rPr>
            </w:pPr>
            <w:r w:rsidRPr="00AA7AD2">
              <w:rPr>
                <w:rFonts w:ascii="Times New Roman" w:eastAsia="Times New Roman" w:hAnsi="Times New Roman" w:cs="Times New Roman"/>
              </w:rPr>
              <w:t>5,43</w:t>
            </w:r>
          </w:p>
        </w:tc>
        <w:tc>
          <w:tcPr>
            <w:tcW w:w="1570" w:type="dxa"/>
            <w:tcBorders>
              <w:top w:val="single" w:sz="4" w:space="0" w:color="000000"/>
              <w:left w:val="single" w:sz="4" w:space="0" w:color="000000"/>
              <w:bottom w:val="single" w:sz="4" w:space="0" w:color="000000"/>
            </w:tcBorders>
            <w:shd w:val="clear" w:color="auto" w:fill="auto"/>
            <w:vAlign w:val="center"/>
          </w:tcPr>
          <w:p w14:paraId="62B0B7C9" w14:textId="0FEF1E1E" w:rsidR="00AA7AD2" w:rsidRPr="00AA7AD2" w:rsidRDefault="00AA7AD2" w:rsidP="00AA7AD2">
            <w:pPr>
              <w:jc w:val="center"/>
              <w:rPr>
                <w:rFonts w:ascii="Times New Roman" w:eastAsia="Times New Roman" w:hAnsi="Times New Roman" w:cs="Times New Roman"/>
                <w:color w:val="auto"/>
              </w:rPr>
            </w:pPr>
            <w:r w:rsidRPr="00AA7AD2">
              <w:rPr>
                <w:rFonts w:ascii="Times New Roman" w:eastAsia="Times New Roman" w:hAnsi="Times New Roman" w:cs="Times New Roman"/>
              </w:rPr>
              <w:t>15,21</w:t>
            </w:r>
          </w:p>
        </w:tc>
        <w:tc>
          <w:tcPr>
            <w:tcW w:w="1488" w:type="dxa"/>
            <w:tcBorders>
              <w:top w:val="single" w:sz="4" w:space="0" w:color="000000"/>
              <w:left w:val="single" w:sz="4" w:space="0" w:color="000000"/>
              <w:bottom w:val="single" w:sz="4" w:space="0" w:color="000000"/>
            </w:tcBorders>
            <w:shd w:val="clear" w:color="auto" w:fill="auto"/>
            <w:vAlign w:val="center"/>
          </w:tcPr>
          <w:p w14:paraId="308773C9" w14:textId="6A40BCD7" w:rsidR="00AA7AD2" w:rsidRPr="00AA7AD2" w:rsidRDefault="00AA7AD2" w:rsidP="00AA7AD2">
            <w:pPr>
              <w:jc w:val="center"/>
              <w:rPr>
                <w:rFonts w:ascii="Times New Roman" w:eastAsia="Times New Roman" w:hAnsi="Times New Roman" w:cs="Times New Roman"/>
                <w:color w:val="auto"/>
              </w:rPr>
            </w:pPr>
            <w:r w:rsidRPr="00AA7AD2">
              <w:rPr>
                <w:rFonts w:ascii="Times New Roman" w:eastAsia="Times New Roman" w:hAnsi="Times New Roman" w:cs="Times New Roman"/>
              </w:rPr>
              <w:t>63,04</w:t>
            </w:r>
          </w:p>
        </w:tc>
        <w:tc>
          <w:tcPr>
            <w:tcW w:w="1272" w:type="dxa"/>
            <w:tcBorders>
              <w:top w:val="single" w:sz="4" w:space="0" w:color="000000"/>
              <w:left w:val="single" w:sz="4" w:space="0" w:color="000000"/>
              <w:bottom w:val="single" w:sz="4" w:space="0" w:color="000000"/>
            </w:tcBorders>
            <w:shd w:val="clear" w:color="auto" w:fill="auto"/>
            <w:vAlign w:val="center"/>
          </w:tcPr>
          <w:p w14:paraId="174D3EBC" w14:textId="50997206" w:rsidR="00AA7AD2" w:rsidRPr="00AA7AD2" w:rsidRDefault="00AA7AD2" w:rsidP="00AA7AD2">
            <w:pPr>
              <w:jc w:val="center"/>
              <w:rPr>
                <w:rFonts w:ascii="Times New Roman" w:eastAsia="Times New Roman" w:hAnsi="Times New Roman" w:cs="Times New Roman"/>
                <w:color w:val="auto"/>
              </w:rPr>
            </w:pPr>
            <w:r w:rsidRPr="00AA7AD2">
              <w:rPr>
                <w:rFonts w:ascii="Times New Roman" w:eastAsia="Times New Roman" w:hAnsi="Times New Roman" w:cs="Times New Roman"/>
              </w:rPr>
              <w:t>16,30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B0B9" w14:textId="1BDFD495" w:rsidR="00AA7AD2" w:rsidRPr="00AA7AD2" w:rsidRDefault="00AA7AD2" w:rsidP="00AA7AD2">
            <w:pPr>
              <w:jc w:val="center"/>
              <w:rPr>
                <w:rFonts w:ascii="Times New Roman" w:eastAsia="Times New Roman" w:hAnsi="Times New Roman" w:cs="Times New Roman"/>
                <w:color w:val="auto"/>
              </w:rPr>
            </w:pPr>
            <w:r w:rsidRPr="00AA7AD2">
              <w:rPr>
                <w:rFonts w:ascii="Times New Roman" w:hAnsi="Times New Roman" w:cs="Times New Roman"/>
              </w:rPr>
              <w:t>100</w:t>
            </w:r>
          </w:p>
        </w:tc>
      </w:tr>
    </w:tbl>
    <w:p w14:paraId="665E0EB1" w14:textId="77777777" w:rsidR="00077B00" w:rsidRPr="00077B00" w:rsidRDefault="00077B00" w:rsidP="00077B00">
      <w:pPr>
        <w:spacing w:after="239" w:line="1" w:lineRule="exact"/>
      </w:pPr>
    </w:p>
    <w:p w14:paraId="6A3AD3E0" w14:textId="468F4CED" w:rsidR="00F60D83" w:rsidRPr="001413C6" w:rsidRDefault="00077B00" w:rsidP="00FF3B96">
      <w:pPr>
        <w:jc w:val="both"/>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*Відповідно до даних </w:t>
      </w:r>
      <w:r w:rsidR="00716DA2">
        <w:rPr>
          <w:rFonts w:ascii="Times New Roman" w:eastAsia="Times New Roman" w:hAnsi="Times New Roman" w:cs="Times New Roman"/>
          <w:color w:val="auto"/>
        </w:rPr>
        <w:t>КП ПМР «</w:t>
      </w:r>
      <w:proofErr w:type="spellStart"/>
      <w:r w:rsidR="00716DA2">
        <w:rPr>
          <w:rFonts w:ascii="Times New Roman" w:eastAsia="Times New Roman" w:hAnsi="Times New Roman" w:cs="Times New Roman"/>
          <w:color w:val="auto"/>
        </w:rPr>
        <w:t>Житлокомплекс</w:t>
      </w:r>
      <w:proofErr w:type="spellEnd"/>
      <w:r w:rsidRPr="00077B00">
        <w:rPr>
          <w:rFonts w:ascii="Times New Roman" w:eastAsia="Times New Roman" w:hAnsi="Times New Roman" w:cs="Times New Roman"/>
          <w:color w:val="auto"/>
        </w:rPr>
        <w:t xml:space="preserve">» кількість суб’єктів господарювання, що користуються послугами </w:t>
      </w:r>
      <w:r w:rsidRPr="001413C6">
        <w:rPr>
          <w:rFonts w:ascii="Times New Roman" w:eastAsia="Times New Roman" w:hAnsi="Times New Roman" w:cs="Times New Roman"/>
          <w:color w:val="auto"/>
        </w:rPr>
        <w:t>з централізованого водовідведення та облаштовані окремим каналізаційним випуском станом на 01.0</w:t>
      </w:r>
      <w:r w:rsidR="00FF3B96" w:rsidRPr="001413C6">
        <w:rPr>
          <w:rFonts w:ascii="Times New Roman" w:eastAsia="Times New Roman" w:hAnsi="Times New Roman" w:cs="Times New Roman"/>
          <w:color w:val="auto"/>
        </w:rPr>
        <w:t>4</w:t>
      </w:r>
      <w:r w:rsidRPr="001413C6">
        <w:rPr>
          <w:rFonts w:ascii="Times New Roman" w:eastAsia="Times New Roman" w:hAnsi="Times New Roman" w:cs="Times New Roman"/>
          <w:color w:val="auto"/>
        </w:rPr>
        <w:t>.20</w:t>
      </w:r>
      <w:r w:rsidR="00FF3B96" w:rsidRPr="001413C6">
        <w:rPr>
          <w:rFonts w:ascii="Times New Roman" w:eastAsia="Times New Roman" w:hAnsi="Times New Roman" w:cs="Times New Roman"/>
          <w:color w:val="auto"/>
        </w:rPr>
        <w:t>24</w:t>
      </w:r>
      <w:r w:rsidRPr="001413C6">
        <w:rPr>
          <w:rFonts w:ascii="Times New Roman" w:eastAsia="Times New Roman" w:hAnsi="Times New Roman" w:cs="Times New Roman"/>
          <w:color w:val="auto"/>
        </w:rPr>
        <w:t xml:space="preserve"> р .- </w:t>
      </w:r>
      <w:r w:rsidR="00F60D83" w:rsidRPr="001413C6">
        <w:rPr>
          <w:rFonts w:ascii="Times New Roman" w:eastAsia="Times New Roman" w:hAnsi="Times New Roman" w:cs="Times New Roman"/>
          <w:color w:val="auto"/>
        </w:rPr>
        <w:t>2</w:t>
      </w:r>
      <w:r w:rsidR="001413C6" w:rsidRPr="001413C6">
        <w:rPr>
          <w:rFonts w:ascii="Times New Roman" w:eastAsia="Times New Roman" w:hAnsi="Times New Roman" w:cs="Times New Roman"/>
          <w:color w:val="auto"/>
        </w:rPr>
        <w:t>9</w:t>
      </w:r>
      <w:r w:rsidR="00F60D83" w:rsidRPr="001413C6">
        <w:rPr>
          <w:rFonts w:ascii="Times New Roman" w:eastAsia="Times New Roman" w:hAnsi="Times New Roman" w:cs="Times New Roman"/>
          <w:color w:val="auto"/>
        </w:rPr>
        <w:t xml:space="preserve"> підприємства, стічні води цих підприємства, можуть містити понаднормативні </w:t>
      </w:r>
      <w:proofErr w:type="spellStart"/>
      <w:r w:rsidR="00F60D83" w:rsidRPr="001413C6">
        <w:rPr>
          <w:rFonts w:ascii="Times New Roman" w:eastAsia="Times New Roman" w:hAnsi="Times New Roman" w:cs="Times New Roman"/>
          <w:color w:val="auto"/>
        </w:rPr>
        <w:t>забруднення.З</w:t>
      </w:r>
      <w:proofErr w:type="spellEnd"/>
      <w:r w:rsidR="00F60D83" w:rsidRPr="001413C6">
        <w:rPr>
          <w:rFonts w:ascii="Times New Roman" w:eastAsia="Times New Roman" w:hAnsi="Times New Roman" w:cs="Times New Roman"/>
          <w:color w:val="auto"/>
        </w:rPr>
        <w:t xml:space="preserve"> них:</w:t>
      </w:r>
    </w:p>
    <w:p w14:paraId="6DDF355A" w14:textId="0EF5C073" w:rsidR="00F60D83" w:rsidRPr="001413C6" w:rsidRDefault="00F60D83" w:rsidP="00FF3B96">
      <w:pPr>
        <w:jc w:val="both"/>
        <w:rPr>
          <w:rFonts w:ascii="Times New Roman" w:eastAsia="Times New Roman" w:hAnsi="Times New Roman" w:cs="Times New Roman"/>
          <w:color w:val="auto"/>
        </w:rPr>
      </w:pPr>
      <w:r w:rsidRPr="001413C6">
        <w:rPr>
          <w:rFonts w:ascii="Times New Roman" w:eastAsia="Times New Roman" w:hAnsi="Times New Roman" w:cs="Times New Roman"/>
          <w:color w:val="auto"/>
        </w:rPr>
        <w:t>1</w:t>
      </w:r>
      <w:r w:rsidR="001413C6" w:rsidRPr="001413C6">
        <w:rPr>
          <w:rFonts w:ascii="Times New Roman" w:eastAsia="Times New Roman" w:hAnsi="Times New Roman" w:cs="Times New Roman"/>
          <w:color w:val="auto"/>
        </w:rPr>
        <w:t>8</w:t>
      </w:r>
      <w:r w:rsidRPr="001413C6">
        <w:rPr>
          <w:rFonts w:ascii="Times New Roman" w:eastAsia="Times New Roman" w:hAnsi="Times New Roman" w:cs="Times New Roman"/>
          <w:color w:val="auto"/>
        </w:rPr>
        <w:t xml:space="preserve"> - скидають у міську каналізаційну мережу &lt; 5</w:t>
      </w:r>
      <w:r w:rsidR="002E2DD7" w:rsidRPr="001413C6">
        <w:t xml:space="preserve"> м</w:t>
      </w:r>
      <w:r w:rsidR="002E2DD7" w:rsidRPr="001413C6">
        <w:rPr>
          <w:vertAlign w:val="superscript"/>
        </w:rPr>
        <w:t>3</w:t>
      </w:r>
      <w:r w:rsidRPr="001413C6">
        <w:rPr>
          <w:rFonts w:ascii="Times New Roman" w:eastAsia="Times New Roman" w:hAnsi="Times New Roman" w:cs="Times New Roman"/>
          <w:color w:val="auto"/>
        </w:rPr>
        <w:t xml:space="preserve">  стічних вод/щомісячно;</w:t>
      </w:r>
    </w:p>
    <w:p w14:paraId="270EBD00" w14:textId="06A99BD9" w:rsidR="00F60D83" w:rsidRPr="001413C6" w:rsidRDefault="001413C6" w:rsidP="00FF3B96">
      <w:pPr>
        <w:jc w:val="both"/>
        <w:rPr>
          <w:rFonts w:ascii="Times New Roman" w:eastAsia="Times New Roman" w:hAnsi="Times New Roman" w:cs="Times New Roman"/>
          <w:color w:val="auto"/>
        </w:rPr>
      </w:pPr>
      <w:r w:rsidRPr="001413C6">
        <w:rPr>
          <w:rFonts w:ascii="Times New Roman" w:eastAsia="Times New Roman" w:hAnsi="Times New Roman" w:cs="Times New Roman"/>
          <w:color w:val="auto"/>
        </w:rPr>
        <w:t>9</w:t>
      </w:r>
      <w:r w:rsidR="00F60D83" w:rsidRPr="001413C6">
        <w:rPr>
          <w:rFonts w:ascii="Times New Roman" w:eastAsia="Times New Roman" w:hAnsi="Times New Roman" w:cs="Times New Roman"/>
          <w:color w:val="auto"/>
        </w:rPr>
        <w:t xml:space="preserve"> - скидають у міську каналізаційну мережу &lt; 100 </w:t>
      </w:r>
      <w:r w:rsidR="002E2DD7" w:rsidRPr="001413C6">
        <w:t>м</w:t>
      </w:r>
      <w:r w:rsidR="002E2DD7" w:rsidRPr="001413C6">
        <w:rPr>
          <w:vertAlign w:val="superscript"/>
        </w:rPr>
        <w:t>3</w:t>
      </w:r>
      <w:r w:rsidR="00F60D83" w:rsidRPr="001413C6">
        <w:rPr>
          <w:rFonts w:ascii="Times New Roman" w:eastAsia="Times New Roman" w:hAnsi="Times New Roman" w:cs="Times New Roman"/>
          <w:color w:val="auto"/>
        </w:rPr>
        <w:t xml:space="preserve"> стічних вод/щомісячно;</w:t>
      </w:r>
    </w:p>
    <w:p w14:paraId="7B7573DA" w14:textId="33CC81EA" w:rsidR="00F60D83" w:rsidRPr="001413C6" w:rsidRDefault="00F60D83" w:rsidP="00FF3B96">
      <w:pPr>
        <w:jc w:val="both"/>
        <w:rPr>
          <w:rFonts w:ascii="Times New Roman" w:eastAsia="Times New Roman" w:hAnsi="Times New Roman" w:cs="Times New Roman"/>
          <w:color w:val="auto"/>
        </w:rPr>
      </w:pPr>
      <w:r w:rsidRPr="001413C6">
        <w:rPr>
          <w:rFonts w:ascii="Times New Roman" w:eastAsia="Times New Roman" w:hAnsi="Times New Roman" w:cs="Times New Roman"/>
          <w:color w:val="auto"/>
        </w:rPr>
        <w:t>1 - скидають у міську каналізаційну мережу 100-500</w:t>
      </w:r>
      <w:r w:rsidR="002E2DD7" w:rsidRPr="001413C6">
        <w:t xml:space="preserve"> м</w:t>
      </w:r>
      <w:r w:rsidR="002E2DD7" w:rsidRPr="001413C6">
        <w:rPr>
          <w:vertAlign w:val="superscript"/>
        </w:rPr>
        <w:t>3</w:t>
      </w:r>
      <w:r w:rsidRPr="001413C6">
        <w:rPr>
          <w:rFonts w:ascii="Times New Roman" w:eastAsia="Times New Roman" w:hAnsi="Times New Roman" w:cs="Times New Roman"/>
          <w:color w:val="auto"/>
        </w:rPr>
        <w:t xml:space="preserve"> стічних вод/щомісячно;</w:t>
      </w:r>
    </w:p>
    <w:p w14:paraId="623EAC5D" w14:textId="6F815DEB" w:rsidR="00FF3B96" w:rsidRPr="00077B00" w:rsidRDefault="001413C6" w:rsidP="00FF3B96">
      <w:pPr>
        <w:jc w:val="both"/>
        <w:rPr>
          <w:rFonts w:ascii="Times New Roman" w:eastAsia="Times New Roman" w:hAnsi="Times New Roman" w:cs="Times New Roman"/>
          <w:color w:val="auto"/>
        </w:rPr>
      </w:pPr>
      <w:r w:rsidRPr="001413C6">
        <w:rPr>
          <w:rFonts w:ascii="Times New Roman" w:eastAsia="Times New Roman" w:hAnsi="Times New Roman" w:cs="Times New Roman"/>
          <w:color w:val="auto"/>
        </w:rPr>
        <w:t>1</w:t>
      </w:r>
      <w:r w:rsidR="00F60D83" w:rsidRPr="001413C6">
        <w:rPr>
          <w:rFonts w:ascii="Times New Roman" w:eastAsia="Times New Roman" w:hAnsi="Times New Roman" w:cs="Times New Roman"/>
          <w:color w:val="auto"/>
        </w:rPr>
        <w:t xml:space="preserve"> - скидають у міську каналізаційну мережу &gt; 500</w:t>
      </w:r>
      <w:r w:rsidR="002E2DD7" w:rsidRPr="001413C6">
        <w:t xml:space="preserve"> м</w:t>
      </w:r>
      <w:r w:rsidR="002E2DD7" w:rsidRPr="001413C6">
        <w:rPr>
          <w:vertAlign w:val="superscript"/>
        </w:rPr>
        <w:t>3</w:t>
      </w:r>
      <w:r w:rsidR="00F60D83" w:rsidRPr="001413C6">
        <w:rPr>
          <w:rFonts w:ascii="Times New Roman" w:eastAsia="Times New Roman" w:hAnsi="Times New Roman" w:cs="Times New Roman"/>
          <w:color w:val="auto"/>
        </w:rPr>
        <w:t xml:space="preserve"> стічних вод/</w:t>
      </w:r>
      <w:proofErr w:type="spellStart"/>
      <w:r w:rsidR="00F60D83" w:rsidRPr="001413C6">
        <w:rPr>
          <w:rFonts w:ascii="Times New Roman" w:eastAsia="Times New Roman" w:hAnsi="Times New Roman" w:cs="Times New Roman"/>
          <w:color w:val="auto"/>
        </w:rPr>
        <w:t>щомісячн</w:t>
      </w:r>
      <w:proofErr w:type="spellEnd"/>
    </w:p>
    <w:p w14:paraId="16F984C6" w14:textId="77777777" w:rsidR="00077B00" w:rsidRPr="00077B00" w:rsidRDefault="00077B00" w:rsidP="00077B00">
      <w:pPr>
        <w:rPr>
          <w:rFonts w:ascii="Times New Roman" w:eastAsia="Times New Roman" w:hAnsi="Times New Roman" w:cs="Times New Roman"/>
          <w:i/>
          <w:iCs/>
          <w:color w:val="auto"/>
        </w:rPr>
      </w:pPr>
      <w:r w:rsidRPr="00077B00">
        <w:rPr>
          <w:rFonts w:ascii="Times New Roman" w:eastAsia="Times New Roman" w:hAnsi="Times New Roman" w:cs="Times New Roman"/>
          <w:color w:val="auto"/>
        </w:rPr>
        <w:t>Таблиця 4</w:t>
      </w:r>
    </w:p>
    <w:tbl>
      <w:tblPr>
        <w:tblOverlap w:val="neve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5245"/>
        <w:gridCol w:w="3260"/>
      </w:tblGrid>
      <w:tr w:rsidR="00077B00" w:rsidRPr="00077B00" w14:paraId="04A79A80" w14:textId="77777777" w:rsidTr="00633118">
        <w:trPr>
          <w:trHeight w:hRule="exact" w:val="576"/>
          <w:jc w:val="center"/>
        </w:trPr>
        <w:tc>
          <w:tcPr>
            <w:tcW w:w="1838" w:type="dxa"/>
            <w:shd w:val="clear" w:color="auto" w:fill="auto"/>
            <w:vAlign w:val="bottom"/>
          </w:tcPr>
          <w:p w14:paraId="7D675892"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Вид альтернативи</w:t>
            </w:r>
          </w:p>
        </w:tc>
        <w:tc>
          <w:tcPr>
            <w:tcW w:w="5245" w:type="dxa"/>
            <w:shd w:val="clear" w:color="auto" w:fill="auto"/>
          </w:tcPr>
          <w:p w14:paraId="00BDE589"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Вигоди</w:t>
            </w:r>
          </w:p>
        </w:tc>
        <w:tc>
          <w:tcPr>
            <w:tcW w:w="3260" w:type="dxa"/>
            <w:shd w:val="clear" w:color="auto" w:fill="auto"/>
          </w:tcPr>
          <w:p w14:paraId="101B5C10"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b/>
                <w:bCs/>
                <w:color w:val="auto"/>
              </w:rPr>
              <w:t>Витрати</w:t>
            </w:r>
          </w:p>
        </w:tc>
      </w:tr>
      <w:tr w:rsidR="00077B00" w:rsidRPr="00077B00" w14:paraId="200912C7" w14:textId="77777777" w:rsidTr="00633118">
        <w:trPr>
          <w:trHeight w:hRule="exact" w:val="6242"/>
          <w:jc w:val="center"/>
        </w:trPr>
        <w:tc>
          <w:tcPr>
            <w:tcW w:w="1838" w:type="dxa"/>
            <w:shd w:val="clear" w:color="auto" w:fill="auto"/>
          </w:tcPr>
          <w:p w14:paraId="2CDEC075"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color w:val="auto"/>
              </w:rPr>
              <w:t>Альтернатива 1</w:t>
            </w:r>
          </w:p>
        </w:tc>
        <w:tc>
          <w:tcPr>
            <w:tcW w:w="5245" w:type="dxa"/>
            <w:shd w:val="clear" w:color="auto" w:fill="auto"/>
            <w:vAlign w:val="bottom"/>
          </w:tcPr>
          <w:p w14:paraId="224348EE" w14:textId="78DBE832" w:rsidR="005B5DBA" w:rsidRPr="005B5DBA" w:rsidRDefault="00077B00" w:rsidP="005B5DBA">
            <w:pPr>
              <w:rPr>
                <w:rFonts w:ascii="Times New Roman" w:eastAsia="Times New Roman" w:hAnsi="Times New Roman" w:cs="Times New Roman"/>
                <w:color w:val="auto"/>
              </w:rPr>
            </w:pPr>
            <w:r w:rsidRPr="00077B00">
              <w:rPr>
                <w:rFonts w:ascii="Times New Roman" w:eastAsia="Times New Roman" w:hAnsi="Times New Roman" w:cs="Times New Roman"/>
                <w:color w:val="auto"/>
              </w:rPr>
              <w:t xml:space="preserve">Вигодою введення в дію запропонованого регуляторного </w:t>
            </w:r>
            <w:proofErr w:type="spellStart"/>
            <w:r w:rsidRPr="00077B00">
              <w:rPr>
                <w:rFonts w:ascii="Times New Roman" w:eastAsia="Times New Roman" w:hAnsi="Times New Roman" w:cs="Times New Roman"/>
                <w:color w:val="auto"/>
              </w:rPr>
              <w:t>акта</w:t>
            </w:r>
            <w:proofErr w:type="spellEnd"/>
            <w:r w:rsidRPr="00077B00">
              <w:rPr>
                <w:rFonts w:ascii="Times New Roman" w:eastAsia="Times New Roman" w:hAnsi="Times New Roman" w:cs="Times New Roman"/>
                <w:color w:val="auto"/>
              </w:rPr>
              <w:t xml:space="preserve"> є запобігання порушенням у роботі системи централізованого</w:t>
            </w:r>
            <w:r w:rsidR="00716DA2">
              <w:rPr>
                <w:rFonts w:ascii="Times New Roman" w:eastAsia="Times New Roman" w:hAnsi="Times New Roman" w:cs="Times New Roman"/>
                <w:color w:val="auto"/>
              </w:rPr>
              <w:t xml:space="preserve"> </w:t>
            </w:r>
            <w:r w:rsidRPr="00077B00">
              <w:rPr>
                <w:rFonts w:ascii="Times New Roman" w:eastAsia="Times New Roman" w:hAnsi="Times New Roman" w:cs="Times New Roman"/>
                <w:color w:val="auto"/>
              </w:rPr>
              <w:t xml:space="preserve">водовідведення,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w:t>
            </w:r>
            <w:r w:rsidR="00716DA2">
              <w:rPr>
                <w:rFonts w:ascii="Times New Roman" w:eastAsia="Times New Roman" w:hAnsi="Times New Roman" w:cs="Times New Roman"/>
                <w:color w:val="auto"/>
              </w:rPr>
              <w:t>споживачами</w:t>
            </w:r>
            <w:r w:rsidRPr="00077B00">
              <w:rPr>
                <w:rFonts w:ascii="Times New Roman" w:eastAsia="Times New Roman" w:hAnsi="Times New Roman" w:cs="Times New Roman"/>
                <w:color w:val="auto"/>
              </w:rPr>
              <w:t>. Правилами регулюються відносини між</w:t>
            </w:r>
            <w:r w:rsidR="00716DA2">
              <w:rPr>
                <w:rFonts w:ascii="Times New Roman" w:eastAsia="Times New Roman" w:hAnsi="Times New Roman" w:cs="Times New Roman"/>
                <w:color w:val="auto"/>
              </w:rPr>
              <w:t xml:space="preserve"> КП ПМР «</w:t>
            </w:r>
            <w:proofErr w:type="spellStart"/>
            <w:r w:rsidR="00716DA2">
              <w:rPr>
                <w:rFonts w:ascii="Times New Roman" w:eastAsia="Times New Roman" w:hAnsi="Times New Roman" w:cs="Times New Roman"/>
                <w:color w:val="auto"/>
              </w:rPr>
              <w:t>Житлокомплекс</w:t>
            </w:r>
            <w:proofErr w:type="spellEnd"/>
            <w:r w:rsidR="00716DA2">
              <w:rPr>
                <w:rFonts w:ascii="Times New Roman" w:eastAsia="Times New Roman" w:hAnsi="Times New Roman" w:cs="Times New Roman"/>
                <w:color w:val="auto"/>
              </w:rPr>
              <w:t>»</w:t>
            </w:r>
            <w:r w:rsidR="005B5DBA">
              <w:t xml:space="preserve"> </w:t>
            </w:r>
            <w:r w:rsidR="005B5DBA" w:rsidRPr="005B5DBA">
              <w:rPr>
                <w:rFonts w:ascii="Times New Roman" w:eastAsia="Times New Roman" w:hAnsi="Times New Roman" w:cs="Times New Roman"/>
                <w:color w:val="auto"/>
              </w:rPr>
              <w:t>» і споживачами, а також дотримання та виконання нормативів водовідведення по кількості і якості стічних вод, прийнятих від споживачів у систему.</w:t>
            </w:r>
          </w:p>
          <w:p w14:paraId="788A212E" w14:textId="1F3816AE" w:rsidR="00077B00" w:rsidRPr="00077B00" w:rsidRDefault="005B5DBA" w:rsidP="005B5DBA">
            <w:pPr>
              <w:rPr>
                <w:rFonts w:ascii="Times New Roman" w:eastAsia="Times New Roman" w:hAnsi="Times New Roman" w:cs="Times New Roman"/>
                <w:color w:val="auto"/>
              </w:rPr>
            </w:pPr>
            <w:r w:rsidRPr="005B5DBA">
              <w:rPr>
                <w:rFonts w:ascii="Times New Roman" w:eastAsia="Times New Roman" w:hAnsi="Times New Roman" w:cs="Times New Roman"/>
                <w:color w:val="auto"/>
              </w:rPr>
              <w:t xml:space="preserve">Вигодою введення в дію запропонованого регуляторного </w:t>
            </w:r>
            <w:proofErr w:type="spellStart"/>
            <w:r w:rsidRPr="005B5DBA">
              <w:rPr>
                <w:rFonts w:ascii="Times New Roman" w:eastAsia="Times New Roman" w:hAnsi="Times New Roman" w:cs="Times New Roman"/>
                <w:color w:val="auto"/>
              </w:rPr>
              <w:t>акта</w:t>
            </w:r>
            <w:proofErr w:type="spellEnd"/>
            <w:r w:rsidRPr="005B5DBA">
              <w:rPr>
                <w:rFonts w:ascii="Times New Roman" w:eastAsia="Times New Roman" w:hAnsi="Times New Roman" w:cs="Times New Roman"/>
                <w:color w:val="auto"/>
              </w:rPr>
              <w:t xml:space="preserve"> є можливість користуватися врегульованим єдиним для всіх споживачів та прозорим механізмом контролю за якістю та кількістю стічних вод споживачів, що скидаються в відомчу каналізаційну мережу</w:t>
            </w:r>
            <w:r>
              <w:rPr>
                <w:rFonts w:ascii="Times New Roman" w:eastAsia="Times New Roman" w:hAnsi="Times New Roman" w:cs="Times New Roman"/>
                <w:color w:val="auto"/>
              </w:rPr>
              <w:t>.</w:t>
            </w:r>
          </w:p>
        </w:tc>
        <w:tc>
          <w:tcPr>
            <w:tcW w:w="3260" w:type="dxa"/>
            <w:shd w:val="clear" w:color="auto" w:fill="auto"/>
            <w:vAlign w:val="bottom"/>
          </w:tcPr>
          <w:p w14:paraId="6627CDA5" w14:textId="059962D0" w:rsidR="00077B00" w:rsidRPr="00077B00" w:rsidRDefault="00633118" w:rsidP="00633118">
            <w:pPr>
              <w:widowControl/>
              <w:rPr>
                <w:rFonts w:ascii="Times New Roman" w:eastAsia="Times New Roman" w:hAnsi="Times New Roman" w:cs="Times New Roman"/>
                <w:color w:val="auto"/>
              </w:rPr>
            </w:pPr>
            <w:r w:rsidRPr="00633118">
              <w:rPr>
                <w:rFonts w:ascii="Times New Roman" w:eastAsia="Times New Roman" w:hAnsi="Times New Roman" w:cs="Times New Roman"/>
                <w:color w:val="auto"/>
              </w:rPr>
              <w:t>1.Витрати на встановлення локальної очисної споруди на каналізаційному випуску 2.Витрати за скид стічних вод з понаднормативними забрудненнями, прийом атмосферних опадів, що визначаються для кожного випадку окремо. Тобто відповідно до вищевикладеного порядку, розмір плати, що сплачуватимуть суб’єкти господарювання, за скид</w:t>
            </w:r>
            <w:r>
              <w:t xml:space="preserve"> </w:t>
            </w:r>
            <w:proofErr w:type="spellStart"/>
            <w:r w:rsidRPr="00633118">
              <w:rPr>
                <w:rFonts w:ascii="Times New Roman" w:eastAsia="Times New Roman" w:hAnsi="Times New Roman" w:cs="Times New Roman"/>
                <w:color w:val="auto"/>
              </w:rPr>
              <w:t>понаднормативно</w:t>
            </w:r>
            <w:proofErr w:type="spellEnd"/>
            <w:r w:rsidRPr="00633118">
              <w:rPr>
                <w:rFonts w:ascii="Times New Roman" w:eastAsia="Times New Roman" w:hAnsi="Times New Roman" w:cs="Times New Roman"/>
                <w:color w:val="auto"/>
              </w:rPr>
              <w:t xml:space="preserve"> забруднених  стічних вод та атмосферних  буде залежати від об’єму стічних вод, кількості опадів, площі об’єкту споживача та перевищення допустимих концентрацій забруднюючих речовин.</w:t>
            </w:r>
          </w:p>
        </w:tc>
      </w:tr>
    </w:tbl>
    <w:p w14:paraId="17221BFC" w14:textId="561C662D" w:rsidR="00077B00" w:rsidRPr="00077B00" w:rsidRDefault="00114C24" w:rsidP="00077B00">
      <w:pPr>
        <w:spacing w:line="1" w:lineRule="exact"/>
      </w:pPr>
      <w:r w:rsidRPr="00114C24">
        <w:t>Альтернатива 2</w:t>
      </w:r>
      <w:r w:rsidRPr="00114C24">
        <w:tab/>
        <w:t>Вигоди відсутні.</w:t>
      </w:r>
      <w:r w:rsidRPr="00114C24">
        <w:tab/>
        <w:t>Витрати відсутні.</w:t>
      </w:r>
    </w:p>
    <w:tbl>
      <w:tblPr>
        <w:tblOverlap w:val="never"/>
        <w:tblW w:w="1034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5245"/>
        <w:gridCol w:w="3260"/>
      </w:tblGrid>
      <w:tr w:rsidR="00077B00" w:rsidRPr="00077B00" w14:paraId="4F523C29" w14:textId="77777777" w:rsidTr="00633118">
        <w:trPr>
          <w:trHeight w:hRule="exact" w:val="398"/>
          <w:jc w:val="center"/>
        </w:trPr>
        <w:tc>
          <w:tcPr>
            <w:tcW w:w="1838" w:type="dxa"/>
            <w:shd w:val="clear" w:color="auto" w:fill="auto"/>
            <w:vAlign w:val="bottom"/>
          </w:tcPr>
          <w:p w14:paraId="0060AE3D" w14:textId="370C8F13" w:rsidR="00077B00" w:rsidRPr="00077B00" w:rsidRDefault="00077B00" w:rsidP="00114C24">
            <w:pPr>
              <w:ind w:firstLine="260"/>
              <w:rPr>
                <w:rFonts w:ascii="Times New Roman" w:eastAsia="Times New Roman" w:hAnsi="Times New Roman" w:cs="Times New Roman"/>
                <w:color w:val="auto"/>
              </w:rPr>
            </w:pPr>
            <w:bookmarkStart w:id="10" w:name="_Hlk161151987"/>
            <w:r w:rsidRPr="00077B00">
              <w:rPr>
                <w:rFonts w:ascii="Times New Roman" w:eastAsia="Times New Roman" w:hAnsi="Times New Roman" w:cs="Times New Roman"/>
                <w:color w:val="auto"/>
              </w:rPr>
              <w:t>Альтернатива</w:t>
            </w:r>
            <w:r w:rsidR="00114C24">
              <w:rPr>
                <w:rFonts w:ascii="Times New Roman" w:eastAsia="Times New Roman" w:hAnsi="Times New Roman" w:cs="Times New Roman"/>
                <w:color w:val="auto"/>
              </w:rPr>
              <w:t>2</w:t>
            </w:r>
          </w:p>
        </w:tc>
        <w:tc>
          <w:tcPr>
            <w:tcW w:w="5245" w:type="dxa"/>
            <w:shd w:val="clear" w:color="auto" w:fill="auto"/>
            <w:vAlign w:val="bottom"/>
          </w:tcPr>
          <w:p w14:paraId="18090FBD" w14:textId="77777777" w:rsidR="00077B00" w:rsidRPr="00077B00" w:rsidRDefault="00077B00" w:rsidP="00114C24">
            <w:pPr>
              <w:rPr>
                <w:rFonts w:ascii="Times New Roman" w:eastAsia="Times New Roman" w:hAnsi="Times New Roman" w:cs="Times New Roman"/>
                <w:color w:val="auto"/>
              </w:rPr>
            </w:pPr>
            <w:r w:rsidRPr="00077B00">
              <w:rPr>
                <w:rFonts w:ascii="Times New Roman" w:eastAsia="Times New Roman" w:hAnsi="Times New Roman" w:cs="Times New Roman"/>
                <w:color w:val="auto"/>
              </w:rPr>
              <w:t>Вигоди відсутні.</w:t>
            </w:r>
          </w:p>
        </w:tc>
        <w:tc>
          <w:tcPr>
            <w:tcW w:w="3260" w:type="dxa"/>
            <w:shd w:val="clear" w:color="auto" w:fill="auto"/>
            <w:vAlign w:val="bottom"/>
          </w:tcPr>
          <w:p w14:paraId="2EAD7445" w14:textId="77777777" w:rsidR="00077B00" w:rsidRPr="00077B00" w:rsidRDefault="00077B00" w:rsidP="00114C24">
            <w:pPr>
              <w:rPr>
                <w:rFonts w:ascii="Times New Roman" w:eastAsia="Times New Roman" w:hAnsi="Times New Roman" w:cs="Times New Roman"/>
                <w:color w:val="auto"/>
              </w:rPr>
            </w:pPr>
            <w:r w:rsidRPr="00077B00">
              <w:rPr>
                <w:rFonts w:ascii="Times New Roman" w:eastAsia="Times New Roman" w:hAnsi="Times New Roman" w:cs="Times New Roman"/>
                <w:color w:val="auto"/>
              </w:rPr>
              <w:t>Витрати відсутні.</w:t>
            </w:r>
          </w:p>
        </w:tc>
      </w:tr>
      <w:bookmarkEnd w:id="10"/>
    </w:tbl>
    <w:p w14:paraId="0D6953C4" w14:textId="77777777" w:rsidR="00E503BE" w:rsidRDefault="00E503BE" w:rsidP="00077B00">
      <w:pPr>
        <w:rPr>
          <w:rFonts w:ascii="Times New Roman" w:eastAsia="Times New Roman" w:hAnsi="Times New Roman" w:cs="Times New Roman"/>
          <w:b/>
          <w:i/>
          <w:iCs/>
          <w:color w:val="auto"/>
          <w:sz w:val="27"/>
          <w:szCs w:val="27"/>
          <w:lang w:val="ru-RU" w:eastAsia="ru-RU" w:bidi="ru-RU"/>
        </w:rPr>
      </w:pPr>
    </w:p>
    <w:p w14:paraId="4AB547A4" w14:textId="37568642" w:rsidR="00077B00" w:rsidRPr="00077B00" w:rsidRDefault="00077B00" w:rsidP="00077B00">
      <w:pPr>
        <w:rPr>
          <w:rFonts w:ascii="Times New Roman" w:eastAsia="Times New Roman" w:hAnsi="Times New Roman" w:cs="Times New Roman"/>
          <w:b/>
          <w:i/>
          <w:iCs/>
          <w:color w:val="auto"/>
          <w:sz w:val="27"/>
          <w:szCs w:val="27"/>
        </w:rPr>
      </w:pPr>
      <w:r w:rsidRPr="00077B00">
        <w:rPr>
          <w:rFonts w:ascii="Times New Roman" w:eastAsia="Times New Roman" w:hAnsi="Times New Roman" w:cs="Times New Roman"/>
          <w:b/>
          <w:i/>
          <w:iCs/>
          <w:color w:val="auto"/>
          <w:sz w:val="27"/>
          <w:szCs w:val="27"/>
          <w:lang w:val="ru-RU" w:eastAsia="ru-RU" w:bidi="ru-RU"/>
        </w:rPr>
        <w:t xml:space="preserve">3.2.4 </w:t>
      </w:r>
      <w:r w:rsidRPr="00077B00">
        <w:rPr>
          <w:rFonts w:ascii="Times New Roman" w:eastAsia="Times New Roman" w:hAnsi="Times New Roman" w:cs="Times New Roman"/>
          <w:b/>
          <w:i/>
          <w:iCs/>
          <w:color w:val="auto"/>
          <w:sz w:val="27"/>
          <w:szCs w:val="27"/>
        </w:rPr>
        <w:t>Сумарні витрати для суб’єктів господарювання великого, середнього та малого підприємництва.</w:t>
      </w:r>
    </w:p>
    <w:p w14:paraId="278A368C" w14:textId="77777777" w:rsidR="00077B00" w:rsidRPr="00077B00" w:rsidRDefault="00077B00" w:rsidP="00077B00">
      <w:pPr>
        <w:rPr>
          <w:rFonts w:ascii="Times New Roman" w:eastAsia="Times New Roman" w:hAnsi="Times New Roman" w:cs="Times New Roman"/>
          <w:iCs/>
          <w:color w:val="auto"/>
        </w:rPr>
      </w:pPr>
      <w:r w:rsidRPr="00077B00">
        <w:rPr>
          <w:rFonts w:ascii="Times New Roman" w:eastAsia="Times New Roman" w:hAnsi="Times New Roman" w:cs="Times New Roman"/>
          <w:iCs/>
          <w:color w:val="auto"/>
        </w:rPr>
        <w:t>Таблиця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6259"/>
      </w:tblGrid>
      <w:tr w:rsidR="00077B00" w:rsidRPr="00077B00" w14:paraId="49B1189F" w14:textId="77777777" w:rsidTr="00EE3A11">
        <w:trPr>
          <w:trHeight w:hRule="exact" w:val="576"/>
          <w:jc w:val="center"/>
        </w:trPr>
        <w:tc>
          <w:tcPr>
            <w:tcW w:w="3134" w:type="dxa"/>
            <w:tcBorders>
              <w:top w:val="single" w:sz="4" w:space="0" w:color="auto"/>
              <w:left w:val="single" w:sz="4" w:space="0" w:color="auto"/>
            </w:tcBorders>
            <w:shd w:val="clear" w:color="auto" w:fill="auto"/>
            <w:vAlign w:val="bottom"/>
          </w:tcPr>
          <w:p w14:paraId="7C5B55C6" w14:textId="77777777" w:rsidR="00077B00" w:rsidRPr="00077B00" w:rsidRDefault="00077B00" w:rsidP="00077B00">
            <w:pPr>
              <w:jc w:val="center"/>
              <w:rPr>
                <w:rFonts w:ascii="Times New Roman" w:eastAsia="Times New Roman" w:hAnsi="Times New Roman" w:cs="Times New Roman"/>
                <w:b/>
                <w:color w:val="auto"/>
              </w:rPr>
            </w:pPr>
            <w:r w:rsidRPr="00077B00">
              <w:rPr>
                <w:rFonts w:ascii="Times New Roman" w:eastAsia="Times New Roman" w:hAnsi="Times New Roman" w:cs="Times New Roman"/>
                <w:b/>
                <w:i/>
                <w:iCs/>
                <w:color w:val="auto"/>
              </w:rPr>
              <w:t>Сумарні витрати за альтернативами</w:t>
            </w:r>
          </w:p>
        </w:tc>
        <w:tc>
          <w:tcPr>
            <w:tcW w:w="6259" w:type="dxa"/>
            <w:tcBorders>
              <w:top w:val="single" w:sz="4" w:space="0" w:color="auto"/>
              <w:left w:val="single" w:sz="4" w:space="0" w:color="auto"/>
              <w:right w:val="single" w:sz="4" w:space="0" w:color="auto"/>
            </w:tcBorders>
            <w:shd w:val="clear" w:color="auto" w:fill="auto"/>
          </w:tcPr>
          <w:p w14:paraId="56F6809E" w14:textId="77777777" w:rsidR="00077B00" w:rsidRPr="00077B00" w:rsidRDefault="00077B00" w:rsidP="00077B00">
            <w:pPr>
              <w:jc w:val="center"/>
              <w:rPr>
                <w:rFonts w:ascii="Times New Roman" w:eastAsia="Times New Roman" w:hAnsi="Times New Roman" w:cs="Times New Roman"/>
                <w:b/>
                <w:color w:val="auto"/>
              </w:rPr>
            </w:pPr>
            <w:r w:rsidRPr="00077B00">
              <w:rPr>
                <w:rFonts w:ascii="Times New Roman" w:eastAsia="Times New Roman" w:hAnsi="Times New Roman" w:cs="Times New Roman"/>
                <w:b/>
                <w:i/>
                <w:iCs/>
                <w:color w:val="auto"/>
              </w:rPr>
              <w:t>Сума витрат, грн.</w:t>
            </w:r>
          </w:p>
        </w:tc>
      </w:tr>
      <w:tr w:rsidR="00077B00" w:rsidRPr="00077B00" w14:paraId="64B9B6D5" w14:textId="77777777" w:rsidTr="00EE3A11">
        <w:trPr>
          <w:trHeight w:hRule="exact" w:val="293"/>
          <w:jc w:val="center"/>
        </w:trPr>
        <w:tc>
          <w:tcPr>
            <w:tcW w:w="3134" w:type="dxa"/>
            <w:tcBorders>
              <w:top w:val="single" w:sz="4" w:space="0" w:color="auto"/>
              <w:left w:val="single" w:sz="4" w:space="0" w:color="auto"/>
            </w:tcBorders>
            <w:shd w:val="clear" w:color="auto" w:fill="auto"/>
            <w:vAlign w:val="bottom"/>
          </w:tcPr>
          <w:p w14:paraId="2A0A62D4"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i/>
                <w:iCs/>
                <w:color w:val="auto"/>
              </w:rPr>
              <w:t>Альтернатива 1</w:t>
            </w:r>
          </w:p>
        </w:tc>
        <w:tc>
          <w:tcPr>
            <w:tcW w:w="6259" w:type="dxa"/>
            <w:tcBorders>
              <w:top w:val="single" w:sz="4" w:space="0" w:color="auto"/>
              <w:left w:val="single" w:sz="4" w:space="0" w:color="auto"/>
              <w:right w:val="single" w:sz="4" w:space="0" w:color="auto"/>
            </w:tcBorders>
            <w:shd w:val="clear" w:color="auto" w:fill="auto"/>
            <w:vAlign w:val="bottom"/>
          </w:tcPr>
          <w:p w14:paraId="6B7E3B66" w14:textId="3295F717" w:rsidR="00077B00" w:rsidRPr="00077B00" w:rsidRDefault="00130F8F" w:rsidP="00077B00">
            <w:pPr>
              <w:jc w:val="center"/>
              <w:rPr>
                <w:rFonts w:ascii="Times New Roman" w:eastAsia="Times New Roman" w:hAnsi="Times New Roman" w:cs="Times New Roman"/>
                <w:color w:val="auto"/>
              </w:rPr>
            </w:pPr>
            <w:r w:rsidRPr="00130F8F">
              <w:rPr>
                <w:rFonts w:ascii="Times New Roman" w:eastAsia="Times New Roman" w:hAnsi="Times New Roman" w:cs="Times New Roman"/>
                <w:i/>
                <w:iCs/>
                <w:color w:val="auto"/>
              </w:rPr>
              <w:t>74205,0</w:t>
            </w:r>
          </w:p>
        </w:tc>
      </w:tr>
      <w:tr w:rsidR="00077B00" w:rsidRPr="00077B00" w14:paraId="1D7D710A" w14:textId="77777777" w:rsidTr="00EE3A11">
        <w:trPr>
          <w:trHeight w:hRule="exact" w:val="298"/>
          <w:jc w:val="center"/>
        </w:trPr>
        <w:tc>
          <w:tcPr>
            <w:tcW w:w="3134" w:type="dxa"/>
            <w:tcBorders>
              <w:top w:val="single" w:sz="4" w:space="0" w:color="auto"/>
              <w:left w:val="single" w:sz="4" w:space="0" w:color="auto"/>
              <w:bottom w:val="single" w:sz="4" w:space="0" w:color="auto"/>
            </w:tcBorders>
            <w:shd w:val="clear" w:color="auto" w:fill="auto"/>
            <w:vAlign w:val="bottom"/>
          </w:tcPr>
          <w:p w14:paraId="43A7F01B"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i/>
                <w:iCs/>
                <w:color w:val="auto"/>
              </w:rPr>
              <w:t>Альтернатива 2</w:t>
            </w:r>
          </w:p>
        </w:tc>
        <w:tc>
          <w:tcPr>
            <w:tcW w:w="6259" w:type="dxa"/>
            <w:tcBorders>
              <w:top w:val="single" w:sz="4" w:space="0" w:color="auto"/>
              <w:left w:val="single" w:sz="4" w:space="0" w:color="auto"/>
              <w:bottom w:val="single" w:sz="4" w:space="0" w:color="auto"/>
              <w:right w:val="single" w:sz="4" w:space="0" w:color="auto"/>
            </w:tcBorders>
            <w:shd w:val="clear" w:color="auto" w:fill="auto"/>
            <w:vAlign w:val="bottom"/>
          </w:tcPr>
          <w:p w14:paraId="1CB316C6" w14:textId="77777777" w:rsidR="00077B00" w:rsidRPr="00077B00" w:rsidRDefault="00077B00" w:rsidP="00077B00">
            <w:pPr>
              <w:jc w:val="center"/>
              <w:rPr>
                <w:rFonts w:ascii="Times New Roman" w:eastAsia="Times New Roman" w:hAnsi="Times New Roman" w:cs="Times New Roman"/>
                <w:color w:val="auto"/>
              </w:rPr>
            </w:pPr>
            <w:r w:rsidRPr="00077B00">
              <w:rPr>
                <w:rFonts w:ascii="Times New Roman" w:eastAsia="Times New Roman" w:hAnsi="Times New Roman" w:cs="Times New Roman"/>
                <w:i/>
                <w:iCs/>
                <w:color w:val="auto"/>
              </w:rPr>
              <w:t>-</w:t>
            </w:r>
          </w:p>
        </w:tc>
      </w:tr>
    </w:tbl>
    <w:p w14:paraId="0A872125" w14:textId="77777777" w:rsidR="002E558C" w:rsidRDefault="002E558C" w:rsidP="00E503BE">
      <w:pPr>
        <w:rPr>
          <w:rFonts w:ascii="Times New Roman" w:eastAsia="Times New Roman" w:hAnsi="Times New Roman" w:cs="Times New Roman"/>
          <w:color w:val="auto"/>
        </w:rPr>
      </w:pPr>
    </w:p>
    <w:p w14:paraId="1FE10AE3" w14:textId="1C5F2E7D" w:rsidR="00077B00" w:rsidRPr="00077B00" w:rsidRDefault="00077B00" w:rsidP="00077B00">
      <w:pPr>
        <w:jc w:val="center"/>
        <w:rPr>
          <w:rFonts w:ascii="Times New Roman" w:eastAsia="Times New Roman" w:hAnsi="Times New Roman" w:cs="Times New Roman"/>
          <w:color w:val="auto"/>
          <w:sz w:val="27"/>
          <w:szCs w:val="27"/>
        </w:rPr>
      </w:pPr>
      <w:r w:rsidRPr="00077B00">
        <w:rPr>
          <w:rFonts w:ascii="Times New Roman" w:eastAsia="Times New Roman" w:hAnsi="Times New Roman" w:cs="Times New Roman"/>
          <w:color w:val="auto"/>
          <w:sz w:val="27"/>
          <w:szCs w:val="27"/>
        </w:rPr>
        <w:t>ВИТРАТИ</w:t>
      </w:r>
    </w:p>
    <w:p w14:paraId="176B63D5" w14:textId="3935D0B1" w:rsidR="00077B00" w:rsidRPr="00B82FFA" w:rsidRDefault="00077B00" w:rsidP="002321BB">
      <w:pPr>
        <w:spacing w:after="240"/>
        <w:jc w:val="center"/>
        <w:rPr>
          <w:rFonts w:ascii="Times New Roman" w:eastAsia="Times New Roman" w:hAnsi="Times New Roman" w:cs="Times New Roman"/>
          <w:color w:val="auto"/>
          <w:sz w:val="27"/>
          <w:szCs w:val="27"/>
        </w:rPr>
      </w:pPr>
      <w:r w:rsidRPr="00077B00">
        <w:rPr>
          <w:rFonts w:ascii="Times New Roman" w:eastAsia="Times New Roman" w:hAnsi="Times New Roman" w:cs="Times New Roman"/>
          <w:color w:val="auto"/>
          <w:sz w:val="27"/>
          <w:szCs w:val="27"/>
        </w:rPr>
        <w:t xml:space="preserve">на одного суб’єкта господарювання великого, середнього підприємництва, </w:t>
      </w:r>
      <w:r w:rsidR="002321BB">
        <w:rPr>
          <w:rFonts w:ascii="Times New Roman" w:eastAsia="Times New Roman" w:hAnsi="Times New Roman" w:cs="Times New Roman"/>
          <w:color w:val="auto"/>
          <w:sz w:val="27"/>
          <w:szCs w:val="27"/>
        </w:rPr>
        <w:t xml:space="preserve">                </w:t>
      </w:r>
      <w:r w:rsidRPr="00B82FFA">
        <w:rPr>
          <w:rFonts w:ascii="Times New Roman" w:eastAsia="Times New Roman" w:hAnsi="Times New Roman" w:cs="Times New Roman"/>
          <w:color w:val="auto"/>
          <w:sz w:val="27"/>
          <w:szCs w:val="27"/>
        </w:rPr>
        <w:t>які виникають</w:t>
      </w:r>
      <w:r w:rsidR="002321BB" w:rsidRPr="00B82FFA">
        <w:rPr>
          <w:rFonts w:ascii="Times New Roman" w:eastAsia="Times New Roman" w:hAnsi="Times New Roman" w:cs="Times New Roman"/>
          <w:color w:val="auto"/>
          <w:sz w:val="27"/>
          <w:szCs w:val="27"/>
        </w:rPr>
        <w:t xml:space="preserve"> </w:t>
      </w:r>
      <w:r w:rsidRPr="00B82FFA">
        <w:rPr>
          <w:rFonts w:ascii="Times New Roman" w:eastAsia="Times New Roman" w:hAnsi="Times New Roman" w:cs="Times New Roman"/>
          <w:color w:val="auto"/>
          <w:sz w:val="27"/>
          <w:szCs w:val="27"/>
        </w:rPr>
        <w:t xml:space="preserve">внаслідок дії регуляторного </w:t>
      </w:r>
      <w:proofErr w:type="spellStart"/>
      <w:r w:rsidRPr="00B82FFA">
        <w:rPr>
          <w:rFonts w:ascii="Times New Roman" w:eastAsia="Times New Roman" w:hAnsi="Times New Roman" w:cs="Times New Roman"/>
          <w:color w:val="auto"/>
          <w:sz w:val="27"/>
          <w:szCs w:val="27"/>
        </w:rPr>
        <w:t>акта</w:t>
      </w:r>
      <w:proofErr w:type="spellEnd"/>
    </w:p>
    <w:p w14:paraId="0DE1B328" w14:textId="77777777" w:rsidR="00077B00" w:rsidRPr="00B82FFA" w:rsidRDefault="00077B00" w:rsidP="00077B00">
      <w:pPr>
        <w:rPr>
          <w:rFonts w:ascii="Times New Roman" w:eastAsia="Times New Roman" w:hAnsi="Times New Roman" w:cs="Times New Roman"/>
          <w:color w:val="auto"/>
          <w:sz w:val="27"/>
          <w:szCs w:val="27"/>
        </w:rPr>
      </w:pPr>
      <w:r w:rsidRPr="00B82FFA">
        <w:rPr>
          <w:rFonts w:ascii="Times New Roman" w:eastAsia="Times New Roman" w:hAnsi="Times New Roman" w:cs="Times New Roman"/>
          <w:color w:val="auto"/>
          <w:sz w:val="27"/>
          <w:szCs w:val="27"/>
        </w:rPr>
        <w:t>Розрахунок вартості 1 людино-години:</w:t>
      </w:r>
    </w:p>
    <w:p w14:paraId="26A2B1AA" w14:textId="17DA156E" w:rsidR="00077B00" w:rsidRPr="00B82FFA" w:rsidRDefault="00077B00" w:rsidP="00077B00">
      <w:pPr>
        <w:rPr>
          <w:rFonts w:ascii="Times New Roman" w:eastAsia="Times New Roman" w:hAnsi="Times New Roman" w:cs="Times New Roman"/>
          <w:color w:val="auto"/>
          <w:sz w:val="27"/>
          <w:szCs w:val="27"/>
        </w:rPr>
      </w:pPr>
      <w:r w:rsidRPr="00B82FFA">
        <w:rPr>
          <w:rFonts w:ascii="Times New Roman" w:eastAsia="Times New Roman" w:hAnsi="Times New Roman" w:cs="Times New Roman"/>
          <w:color w:val="auto"/>
          <w:sz w:val="27"/>
          <w:szCs w:val="27"/>
        </w:rPr>
        <w:t>Для розрахунку використовується розмір мінімальної заробітної плати станом на 01.0</w:t>
      </w:r>
      <w:r w:rsidR="00130F8F" w:rsidRPr="00B82FFA">
        <w:rPr>
          <w:rFonts w:ascii="Times New Roman" w:eastAsia="Times New Roman" w:hAnsi="Times New Roman" w:cs="Times New Roman"/>
          <w:color w:val="auto"/>
          <w:sz w:val="27"/>
          <w:szCs w:val="27"/>
        </w:rPr>
        <w:t>4</w:t>
      </w:r>
      <w:r w:rsidRPr="00B82FFA">
        <w:rPr>
          <w:rFonts w:ascii="Times New Roman" w:eastAsia="Times New Roman" w:hAnsi="Times New Roman" w:cs="Times New Roman"/>
          <w:color w:val="auto"/>
          <w:sz w:val="27"/>
          <w:szCs w:val="27"/>
        </w:rPr>
        <w:t>.20</w:t>
      </w:r>
      <w:r w:rsidR="00130F8F" w:rsidRPr="00B82FFA">
        <w:rPr>
          <w:rFonts w:ascii="Times New Roman" w:eastAsia="Times New Roman" w:hAnsi="Times New Roman" w:cs="Times New Roman"/>
          <w:color w:val="auto"/>
          <w:sz w:val="27"/>
          <w:szCs w:val="27"/>
        </w:rPr>
        <w:t>24</w:t>
      </w:r>
      <w:r w:rsidRPr="00B82FFA">
        <w:rPr>
          <w:rFonts w:ascii="Times New Roman" w:eastAsia="Times New Roman" w:hAnsi="Times New Roman" w:cs="Times New Roman"/>
          <w:color w:val="auto"/>
          <w:sz w:val="27"/>
          <w:szCs w:val="27"/>
        </w:rPr>
        <w:t xml:space="preserve"> р. - </w:t>
      </w:r>
      <w:r w:rsidR="00130F8F" w:rsidRPr="00B82FFA">
        <w:rPr>
          <w:rFonts w:ascii="Times New Roman" w:eastAsia="Times New Roman" w:hAnsi="Times New Roman" w:cs="Times New Roman"/>
          <w:color w:val="auto"/>
          <w:sz w:val="27"/>
          <w:szCs w:val="27"/>
        </w:rPr>
        <w:t>8000</w:t>
      </w:r>
      <w:r w:rsidRPr="00B82FFA">
        <w:rPr>
          <w:rFonts w:ascii="Times New Roman" w:eastAsia="Times New Roman" w:hAnsi="Times New Roman" w:cs="Times New Roman"/>
          <w:color w:val="auto"/>
          <w:sz w:val="27"/>
          <w:szCs w:val="27"/>
        </w:rPr>
        <w:t xml:space="preserve">,00 грн. У погодинному визначенні розмір становить </w:t>
      </w:r>
      <w:r w:rsidR="00130F8F" w:rsidRPr="00B82FFA">
        <w:rPr>
          <w:rFonts w:ascii="Times New Roman" w:eastAsia="Times New Roman" w:hAnsi="Times New Roman" w:cs="Times New Roman"/>
          <w:color w:val="auto"/>
          <w:sz w:val="27"/>
          <w:szCs w:val="27"/>
        </w:rPr>
        <w:t>45,80</w:t>
      </w:r>
      <w:r w:rsidRPr="00B82FFA">
        <w:rPr>
          <w:rFonts w:ascii="Times New Roman" w:eastAsia="Times New Roman" w:hAnsi="Times New Roman" w:cs="Times New Roman"/>
          <w:color w:val="auto"/>
          <w:sz w:val="27"/>
          <w:szCs w:val="27"/>
        </w:rPr>
        <w:t xml:space="preserve"> грн. (Закону України від </w:t>
      </w:r>
      <w:r w:rsidR="00130F8F" w:rsidRPr="00B82FFA">
        <w:rPr>
          <w:rFonts w:ascii="Times New Roman" w:eastAsia="Times New Roman" w:hAnsi="Times New Roman" w:cs="Times New Roman"/>
          <w:color w:val="auto"/>
          <w:sz w:val="27"/>
          <w:szCs w:val="27"/>
        </w:rPr>
        <w:t>09.12.2023</w:t>
      </w:r>
      <w:r w:rsidRPr="00B82FFA">
        <w:rPr>
          <w:rFonts w:ascii="Times New Roman" w:eastAsia="Times New Roman" w:hAnsi="Times New Roman" w:cs="Times New Roman"/>
          <w:color w:val="auto"/>
          <w:sz w:val="27"/>
          <w:szCs w:val="27"/>
        </w:rPr>
        <w:t xml:space="preserve"> р.№ </w:t>
      </w:r>
      <w:r w:rsidR="00130F8F" w:rsidRPr="00B82FFA">
        <w:rPr>
          <w:rFonts w:ascii="Times New Roman" w:eastAsia="Times New Roman" w:hAnsi="Times New Roman" w:cs="Times New Roman"/>
          <w:color w:val="auto"/>
          <w:sz w:val="27"/>
          <w:szCs w:val="27"/>
          <w:lang w:val="ru-RU" w:eastAsia="en-US" w:bidi="en-US"/>
        </w:rPr>
        <w:t>3460</w:t>
      </w:r>
      <w:r w:rsidRPr="00B82FFA">
        <w:rPr>
          <w:rFonts w:ascii="Times New Roman" w:eastAsia="Times New Roman" w:hAnsi="Times New Roman" w:cs="Times New Roman"/>
          <w:color w:val="auto"/>
          <w:sz w:val="27"/>
          <w:szCs w:val="27"/>
          <w:lang w:val="ru-RU" w:eastAsia="en-US" w:bidi="en-US"/>
        </w:rPr>
        <w:t>-</w:t>
      </w:r>
      <w:r w:rsidR="00130F8F" w:rsidRPr="00B82FFA">
        <w:rPr>
          <w:rFonts w:ascii="Times New Roman" w:eastAsia="Times New Roman" w:hAnsi="Times New Roman" w:cs="Times New Roman"/>
          <w:color w:val="auto"/>
          <w:sz w:val="27"/>
          <w:szCs w:val="27"/>
          <w:lang w:val="en-US" w:eastAsia="en-US" w:bidi="en-US"/>
        </w:rPr>
        <w:t>X</w:t>
      </w:r>
      <w:r w:rsidRPr="00B82FFA">
        <w:rPr>
          <w:rFonts w:ascii="Times New Roman" w:eastAsia="Times New Roman" w:hAnsi="Times New Roman" w:cs="Times New Roman"/>
          <w:color w:val="auto"/>
          <w:sz w:val="27"/>
          <w:szCs w:val="27"/>
          <w:lang w:val="ru-RU" w:eastAsia="en-US" w:bidi="en-US"/>
        </w:rPr>
        <w:t>)</w:t>
      </w:r>
    </w:p>
    <w:p w14:paraId="4A86A012" w14:textId="77777777" w:rsidR="00077B00" w:rsidRPr="00B82FFA" w:rsidRDefault="00077B00" w:rsidP="00077B00">
      <w:pPr>
        <w:tabs>
          <w:tab w:val="left" w:leader="underscore" w:pos="4877"/>
          <w:tab w:val="left" w:leader="underscore" w:pos="7330"/>
          <w:tab w:val="left" w:leader="underscore" w:pos="9394"/>
        </w:tabs>
        <w:rPr>
          <w:rFonts w:ascii="Times New Roman" w:eastAsia="Times New Roman" w:hAnsi="Times New Roman" w:cs="Times New Roman"/>
          <w:color w:val="auto"/>
        </w:rPr>
      </w:pPr>
      <w:r w:rsidRPr="00B82FFA">
        <w:rPr>
          <w:rFonts w:ascii="Times New Roman" w:eastAsia="Times New Roman" w:hAnsi="Times New Roman" w:cs="Times New Roman"/>
          <w:iCs/>
          <w:color w:val="auto"/>
        </w:rPr>
        <w:t>Таблиця 6</w:t>
      </w:r>
      <w:r w:rsidRPr="00B82FFA">
        <w:rPr>
          <w:rFonts w:ascii="Times New Roman" w:eastAsia="Times New Roman" w:hAnsi="Times New Roman" w:cs="Times New Roman"/>
          <w:iCs/>
          <w:color w:val="auto"/>
        </w:rPr>
        <w:tab/>
      </w:r>
      <w:r w:rsidRPr="00B82FFA">
        <w:rPr>
          <w:rFonts w:ascii="Times New Roman" w:eastAsia="Times New Roman" w:hAnsi="Times New Roman" w:cs="Times New Roman"/>
          <w:iCs/>
          <w:color w:val="auto"/>
        </w:rPr>
        <w:tab/>
      </w:r>
      <w:r w:rsidRPr="00B82FFA">
        <w:rPr>
          <w:rFonts w:ascii="Times New Roman" w:eastAsia="Times New Roman" w:hAnsi="Times New Roman" w:cs="Times New Roman"/>
          <w:iCs/>
          <w:color w:val="auto"/>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339"/>
        <w:gridCol w:w="2453"/>
        <w:gridCol w:w="2208"/>
      </w:tblGrid>
      <w:tr w:rsidR="00077B00" w:rsidRPr="00B82FFA" w14:paraId="40212A4E" w14:textId="77777777" w:rsidTr="00EE3A11">
        <w:trPr>
          <w:trHeight w:hRule="exact" w:val="571"/>
          <w:jc w:val="center"/>
        </w:trPr>
        <w:tc>
          <w:tcPr>
            <w:tcW w:w="566" w:type="dxa"/>
            <w:tcBorders>
              <w:top w:val="single" w:sz="4" w:space="0" w:color="auto"/>
              <w:left w:val="single" w:sz="4" w:space="0" w:color="auto"/>
            </w:tcBorders>
            <w:shd w:val="clear" w:color="auto" w:fill="auto"/>
            <w:vAlign w:val="bottom"/>
          </w:tcPr>
          <w:p w14:paraId="29B7C029"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 з/п</w:t>
            </w:r>
          </w:p>
        </w:tc>
        <w:tc>
          <w:tcPr>
            <w:tcW w:w="4339" w:type="dxa"/>
            <w:tcBorders>
              <w:top w:val="single" w:sz="4" w:space="0" w:color="auto"/>
              <w:left w:val="single" w:sz="4" w:space="0" w:color="auto"/>
            </w:tcBorders>
            <w:shd w:val="clear" w:color="auto" w:fill="auto"/>
          </w:tcPr>
          <w:p w14:paraId="0953B4C6"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Витрати</w:t>
            </w:r>
          </w:p>
        </w:tc>
        <w:tc>
          <w:tcPr>
            <w:tcW w:w="2453" w:type="dxa"/>
            <w:tcBorders>
              <w:top w:val="single" w:sz="4" w:space="0" w:color="auto"/>
              <w:left w:val="single" w:sz="4" w:space="0" w:color="auto"/>
            </w:tcBorders>
            <w:shd w:val="clear" w:color="auto" w:fill="auto"/>
          </w:tcPr>
          <w:p w14:paraId="6B4AB52B" w14:textId="7718E958"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За перший рік, грн</w:t>
            </w:r>
          </w:p>
        </w:tc>
        <w:tc>
          <w:tcPr>
            <w:tcW w:w="2208" w:type="dxa"/>
            <w:tcBorders>
              <w:top w:val="single" w:sz="4" w:space="0" w:color="auto"/>
              <w:left w:val="single" w:sz="4" w:space="0" w:color="auto"/>
              <w:right w:val="single" w:sz="4" w:space="0" w:color="auto"/>
            </w:tcBorders>
            <w:shd w:val="clear" w:color="auto" w:fill="auto"/>
          </w:tcPr>
          <w:p w14:paraId="2C151707" w14:textId="5850DB5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За 5 років, грн</w:t>
            </w:r>
          </w:p>
        </w:tc>
      </w:tr>
      <w:tr w:rsidR="00077B00" w:rsidRPr="00B82FFA" w14:paraId="5FBCF58C" w14:textId="77777777" w:rsidTr="00EE3A11">
        <w:trPr>
          <w:trHeight w:hRule="exact" w:val="293"/>
          <w:jc w:val="center"/>
        </w:trPr>
        <w:tc>
          <w:tcPr>
            <w:tcW w:w="566" w:type="dxa"/>
            <w:tcBorders>
              <w:top w:val="single" w:sz="4" w:space="0" w:color="auto"/>
              <w:left w:val="single" w:sz="4" w:space="0" w:color="auto"/>
            </w:tcBorders>
            <w:shd w:val="clear" w:color="auto" w:fill="auto"/>
            <w:vAlign w:val="bottom"/>
          </w:tcPr>
          <w:p w14:paraId="5360C61B" w14:textId="77777777" w:rsidR="00077B00" w:rsidRPr="00B82FFA" w:rsidRDefault="00077B00" w:rsidP="00077B00">
            <w:pPr>
              <w:ind w:firstLine="140"/>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1</w:t>
            </w:r>
          </w:p>
        </w:tc>
        <w:tc>
          <w:tcPr>
            <w:tcW w:w="4339" w:type="dxa"/>
            <w:tcBorders>
              <w:top w:val="single" w:sz="4" w:space="0" w:color="auto"/>
              <w:left w:val="single" w:sz="4" w:space="0" w:color="auto"/>
            </w:tcBorders>
            <w:shd w:val="clear" w:color="auto" w:fill="auto"/>
            <w:vAlign w:val="bottom"/>
          </w:tcPr>
          <w:p w14:paraId="429CD67F"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2</w:t>
            </w:r>
          </w:p>
        </w:tc>
        <w:tc>
          <w:tcPr>
            <w:tcW w:w="2453" w:type="dxa"/>
            <w:tcBorders>
              <w:top w:val="single" w:sz="4" w:space="0" w:color="auto"/>
              <w:left w:val="single" w:sz="4" w:space="0" w:color="auto"/>
            </w:tcBorders>
            <w:shd w:val="clear" w:color="auto" w:fill="auto"/>
            <w:vAlign w:val="bottom"/>
          </w:tcPr>
          <w:p w14:paraId="15DD9411"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3</w:t>
            </w:r>
          </w:p>
        </w:tc>
        <w:tc>
          <w:tcPr>
            <w:tcW w:w="2208" w:type="dxa"/>
            <w:tcBorders>
              <w:top w:val="single" w:sz="4" w:space="0" w:color="auto"/>
              <w:left w:val="single" w:sz="4" w:space="0" w:color="auto"/>
              <w:right w:val="single" w:sz="4" w:space="0" w:color="auto"/>
            </w:tcBorders>
            <w:shd w:val="clear" w:color="auto" w:fill="auto"/>
            <w:vAlign w:val="bottom"/>
          </w:tcPr>
          <w:p w14:paraId="7086000D"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4</w:t>
            </w:r>
          </w:p>
        </w:tc>
      </w:tr>
      <w:tr w:rsidR="00077B00" w:rsidRPr="00B82FFA" w14:paraId="5B916E9B" w14:textId="77777777" w:rsidTr="00EE3A11">
        <w:trPr>
          <w:trHeight w:hRule="exact" w:val="1123"/>
          <w:jc w:val="center"/>
        </w:trPr>
        <w:tc>
          <w:tcPr>
            <w:tcW w:w="566" w:type="dxa"/>
            <w:tcBorders>
              <w:top w:val="single" w:sz="4" w:space="0" w:color="auto"/>
              <w:left w:val="single" w:sz="4" w:space="0" w:color="auto"/>
            </w:tcBorders>
            <w:shd w:val="clear" w:color="auto" w:fill="auto"/>
          </w:tcPr>
          <w:p w14:paraId="6F24DB64" w14:textId="77777777" w:rsidR="00077B00" w:rsidRPr="00B82FFA" w:rsidRDefault="00077B00" w:rsidP="00077B00">
            <w:pPr>
              <w:ind w:firstLine="140"/>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1.</w:t>
            </w:r>
          </w:p>
        </w:tc>
        <w:tc>
          <w:tcPr>
            <w:tcW w:w="4339" w:type="dxa"/>
            <w:tcBorders>
              <w:top w:val="single" w:sz="4" w:space="0" w:color="auto"/>
              <w:left w:val="single" w:sz="4" w:space="0" w:color="auto"/>
            </w:tcBorders>
            <w:shd w:val="clear" w:color="auto" w:fill="auto"/>
            <w:vAlign w:val="bottom"/>
          </w:tcPr>
          <w:p w14:paraId="74017BDE"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Витрати на придбання основних фондів, обладнання та приладів, сервісне обслуговування, навчання/ підвищення кваліфікації персоналу тощо, грн.</w:t>
            </w:r>
          </w:p>
        </w:tc>
        <w:tc>
          <w:tcPr>
            <w:tcW w:w="2453" w:type="dxa"/>
            <w:tcBorders>
              <w:top w:val="single" w:sz="4" w:space="0" w:color="auto"/>
              <w:left w:val="single" w:sz="4" w:space="0" w:color="auto"/>
            </w:tcBorders>
            <w:shd w:val="clear" w:color="auto" w:fill="auto"/>
          </w:tcPr>
          <w:p w14:paraId="77F9ED41" w14:textId="15AD5E06" w:rsidR="00077B00" w:rsidRPr="00B82FFA" w:rsidRDefault="00130F8F"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lang w:val="en-US"/>
              </w:rPr>
              <w:t>10700</w:t>
            </w:r>
            <w:r w:rsidRPr="00B82FFA">
              <w:rPr>
                <w:rFonts w:ascii="Times New Roman" w:eastAsia="Times New Roman" w:hAnsi="Times New Roman" w:cs="Times New Roman"/>
                <w:i/>
                <w:iCs/>
                <w:color w:val="auto"/>
              </w:rPr>
              <w:t>,00</w:t>
            </w:r>
          </w:p>
        </w:tc>
        <w:tc>
          <w:tcPr>
            <w:tcW w:w="2208" w:type="dxa"/>
            <w:tcBorders>
              <w:top w:val="single" w:sz="4" w:space="0" w:color="auto"/>
              <w:left w:val="single" w:sz="4" w:space="0" w:color="auto"/>
              <w:right w:val="single" w:sz="4" w:space="0" w:color="auto"/>
            </w:tcBorders>
            <w:shd w:val="clear" w:color="auto" w:fill="auto"/>
          </w:tcPr>
          <w:p w14:paraId="4A0FCF53" w14:textId="5BAEB4F2" w:rsidR="00077B00" w:rsidRPr="00B82FFA" w:rsidRDefault="00130F8F"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lang w:val="en-US"/>
              </w:rPr>
              <w:t>10700</w:t>
            </w:r>
            <w:r w:rsidRPr="00B82FFA">
              <w:rPr>
                <w:rFonts w:ascii="Times New Roman" w:eastAsia="Times New Roman" w:hAnsi="Times New Roman" w:cs="Times New Roman"/>
                <w:i/>
                <w:iCs/>
                <w:color w:val="auto"/>
              </w:rPr>
              <w:t>,00</w:t>
            </w:r>
          </w:p>
        </w:tc>
      </w:tr>
      <w:tr w:rsidR="00077B00" w:rsidRPr="00B82FFA" w14:paraId="0F0F7003" w14:textId="77777777" w:rsidTr="00EE3A11">
        <w:trPr>
          <w:trHeight w:hRule="exact" w:val="854"/>
          <w:jc w:val="center"/>
        </w:trPr>
        <w:tc>
          <w:tcPr>
            <w:tcW w:w="566" w:type="dxa"/>
            <w:tcBorders>
              <w:top w:val="single" w:sz="4" w:space="0" w:color="auto"/>
              <w:left w:val="single" w:sz="4" w:space="0" w:color="auto"/>
            </w:tcBorders>
            <w:shd w:val="clear" w:color="auto" w:fill="auto"/>
          </w:tcPr>
          <w:p w14:paraId="754D06C6" w14:textId="77777777" w:rsidR="00077B00" w:rsidRPr="00B82FFA" w:rsidRDefault="00077B00" w:rsidP="00077B00">
            <w:pPr>
              <w:ind w:firstLine="140"/>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2</w:t>
            </w:r>
          </w:p>
        </w:tc>
        <w:tc>
          <w:tcPr>
            <w:tcW w:w="4339" w:type="dxa"/>
            <w:tcBorders>
              <w:top w:val="single" w:sz="4" w:space="0" w:color="auto"/>
              <w:left w:val="single" w:sz="4" w:space="0" w:color="auto"/>
            </w:tcBorders>
            <w:shd w:val="clear" w:color="auto" w:fill="auto"/>
            <w:vAlign w:val="bottom"/>
          </w:tcPr>
          <w:p w14:paraId="2709CB4C" w14:textId="77777777" w:rsidR="00077B00" w:rsidRPr="00B82FFA" w:rsidRDefault="00077B00" w:rsidP="00077B00">
            <w:pP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Податки та збори (зміна розміру податків/зборів, виникнення необхідності у сплаті податків/зборів), грн.</w:t>
            </w:r>
          </w:p>
        </w:tc>
        <w:tc>
          <w:tcPr>
            <w:tcW w:w="2453" w:type="dxa"/>
            <w:tcBorders>
              <w:top w:val="single" w:sz="4" w:space="0" w:color="auto"/>
              <w:left w:val="single" w:sz="4" w:space="0" w:color="auto"/>
            </w:tcBorders>
            <w:shd w:val="clear" w:color="auto" w:fill="auto"/>
          </w:tcPr>
          <w:p w14:paraId="3DC8F5B5"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w:t>
            </w:r>
          </w:p>
        </w:tc>
        <w:tc>
          <w:tcPr>
            <w:tcW w:w="2208" w:type="dxa"/>
            <w:tcBorders>
              <w:top w:val="single" w:sz="4" w:space="0" w:color="auto"/>
              <w:left w:val="single" w:sz="4" w:space="0" w:color="auto"/>
              <w:right w:val="single" w:sz="4" w:space="0" w:color="auto"/>
            </w:tcBorders>
            <w:shd w:val="clear" w:color="auto" w:fill="auto"/>
          </w:tcPr>
          <w:p w14:paraId="6186E516"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w:t>
            </w:r>
          </w:p>
        </w:tc>
      </w:tr>
      <w:tr w:rsidR="00077B00" w:rsidRPr="00B82FFA" w14:paraId="325194D6" w14:textId="77777777" w:rsidTr="00EE3A11">
        <w:trPr>
          <w:trHeight w:hRule="exact" w:val="864"/>
          <w:jc w:val="center"/>
        </w:trPr>
        <w:tc>
          <w:tcPr>
            <w:tcW w:w="566" w:type="dxa"/>
            <w:tcBorders>
              <w:top w:val="single" w:sz="4" w:space="0" w:color="auto"/>
              <w:left w:val="single" w:sz="4" w:space="0" w:color="auto"/>
              <w:bottom w:val="single" w:sz="4" w:space="0" w:color="auto"/>
            </w:tcBorders>
            <w:shd w:val="clear" w:color="auto" w:fill="auto"/>
          </w:tcPr>
          <w:p w14:paraId="5E48CF99" w14:textId="77777777" w:rsidR="00077B00" w:rsidRPr="00B82FFA" w:rsidRDefault="00077B00" w:rsidP="00077B00">
            <w:pPr>
              <w:ind w:firstLine="140"/>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3</w:t>
            </w:r>
          </w:p>
        </w:tc>
        <w:tc>
          <w:tcPr>
            <w:tcW w:w="4339" w:type="dxa"/>
            <w:tcBorders>
              <w:top w:val="single" w:sz="4" w:space="0" w:color="auto"/>
              <w:left w:val="single" w:sz="4" w:space="0" w:color="auto"/>
              <w:bottom w:val="single" w:sz="4" w:space="0" w:color="auto"/>
            </w:tcBorders>
            <w:shd w:val="clear" w:color="auto" w:fill="auto"/>
            <w:vAlign w:val="bottom"/>
          </w:tcPr>
          <w:p w14:paraId="2A50F660" w14:textId="77777777"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Витрати, пов’язані із веденням обліку, підготовкою та поданням звітності державним органам, грн.</w:t>
            </w:r>
          </w:p>
        </w:tc>
        <w:tc>
          <w:tcPr>
            <w:tcW w:w="2453" w:type="dxa"/>
            <w:tcBorders>
              <w:top w:val="single" w:sz="4" w:space="0" w:color="auto"/>
              <w:left w:val="single" w:sz="4" w:space="0" w:color="auto"/>
              <w:bottom w:val="single" w:sz="4" w:space="0" w:color="auto"/>
            </w:tcBorders>
            <w:shd w:val="clear" w:color="auto" w:fill="auto"/>
          </w:tcPr>
          <w:p w14:paraId="7F0899E3" w14:textId="683EB6FF" w:rsidR="00077B00" w:rsidRPr="00B82FFA" w:rsidRDefault="00077B00"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 xml:space="preserve">4,00 год. х </w:t>
            </w:r>
            <w:r w:rsidR="00130F8F" w:rsidRPr="00B82FFA">
              <w:rPr>
                <w:rFonts w:ascii="Times New Roman" w:eastAsia="Times New Roman" w:hAnsi="Times New Roman" w:cs="Times New Roman"/>
                <w:i/>
                <w:iCs/>
                <w:color w:val="auto"/>
                <w:lang w:val="en-US"/>
              </w:rPr>
              <w:t>45.80</w:t>
            </w:r>
            <w:r w:rsidRPr="00B82FFA">
              <w:rPr>
                <w:rFonts w:ascii="Times New Roman" w:eastAsia="Times New Roman" w:hAnsi="Times New Roman" w:cs="Times New Roman"/>
                <w:i/>
                <w:iCs/>
                <w:color w:val="auto"/>
              </w:rPr>
              <w:t xml:space="preserve"> грн. = </w:t>
            </w:r>
            <w:r w:rsidR="00130F8F" w:rsidRPr="00B82FFA">
              <w:rPr>
                <w:rFonts w:ascii="Times New Roman" w:eastAsia="Times New Roman" w:hAnsi="Times New Roman" w:cs="Times New Roman"/>
                <w:i/>
                <w:iCs/>
                <w:color w:val="auto"/>
                <w:lang w:val="en-US"/>
              </w:rPr>
              <w:t>183</w:t>
            </w:r>
            <w:r w:rsidR="00130F8F" w:rsidRPr="00B82FFA">
              <w:rPr>
                <w:rFonts w:ascii="Times New Roman" w:eastAsia="Times New Roman" w:hAnsi="Times New Roman" w:cs="Times New Roman"/>
                <w:i/>
                <w:iCs/>
                <w:color w:val="auto"/>
              </w:rPr>
              <w:t>,20грн</w:t>
            </w:r>
          </w:p>
        </w:tc>
        <w:tc>
          <w:tcPr>
            <w:tcW w:w="2208" w:type="dxa"/>
            <w:tcBorders>
              <w:top w:val="single" w:sz="4" w:space="0" w:color="auto"/>
              <w:left w:val="single" w:sz="4" w:space="0" w:color="auto"/>
              <w:bottom w:val="single" w:sz="4" w:space="0" w:color="auto"/>
              <w:right w:val="single" w:sz="4" w:space="0" w:color="auto"/>
            </w:tcBorders>
            <w:shd w:val="clear" w:color="auto" w:fill="auto"/>
          </w:tcPr>
          <w:p w14:paraId="08049194" w14:textId="79EE82B4" w:rsidR="00077B00" w:rsidRPr="00B82FFA" w:rsidRDefault="00130F8F" w:rsidP="00077B00">
            <w:pPr>
              <w:jc w:val="center"/>
              <w:rPr>
                <w:rFonts w:ascii="Times New Roman" w:eastAsia="Times New Roman" w:hAnsi="Times New Roman" w:cs="Times New Roman"/>
                <w:color w:val="auto"/>
              </w:rPr>
            </w:pPr>
            <w:r w:rsidRPr="00B82FFA">
              <w:rPr>
                <w:rFonts w:ascii="Times New Roman" w:eastAsia="Times New Roman" w:hAnsi="Times New Roman" w:cs="Times New Roman"/>
                <w:i/>
                <w:iCs/>
                <w:color w:val="auto"/>
              </w:rPr>
              <w:t>916,00</w:t>
            </w:r>
          </w:p>
        </w:tc>
      </w:tr>
      <w:tr w:rsidR="002E558C" w:rsidRPr="00B82FFA" w14:paraId="5529EFE6" w14:textId="77777777" w:rsidTr="002E558C">
        <w:trPr>
          <w:trHeight w:hRule="exact" w:val="1220"/>
          <w:jc w:val="center"/>
        </w:trPr>
        <w:tc>
          <w:tcPr>
            <w:tcW w:w="566" w:type="dxa"/>
            <w:tcBorders>
              <w:top w:val="single" w:sz="4" w:space="0" w:color="auto"/>
              <w:left w:val="single" w:sz="4" w:space="0" w:color="auto"/>
            </w:tcBorders>
            <w:shd w:val="clear" w:color="auto" w:fill="auto"/>
          </w:tcPr>
          <w:p w14:paraId="5B2727B9" w14:textId="5BFEFC68"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4</w:t>
            </w:r>
          </w:p>
        </w:tc>
        <w:tc>
          <w:tcPr>
            <w:tcW w:w="4339" w:type="dxa"/>
            <w:tcBorders>
              <w:top w:val="single" w:sz="4" w:space="0" w:color="auto"/>
              <w:left w:val="single" w:sz="4" w:space="0" w:color="auto"/>
            </w:tcBorders>
            <w:shd w:val="clear" w:color="auto" w:fill="auto"/>
            <w:vAlign w:val="bottom"/>
          </w:tcPr>
          <w:p w14:paraId="082BDAE6" w14:textId="6026117F"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Витрати, пов’язані з адмініструванням заходів державного нагляду (контролю) (перевірок, штрафних санкцій, виконання рішень/ приписів тощо), грн.</w:t>
            </w:r>
          </w:p>
        </w:tc>
        <w:tc>
          <w:tcPr>
            <w:tcW w:w="2453" w:type="dxa"/>
            <w:tcBorders>
              <w:top w:val="single" w:sz="4" w:space="0" w:color="auto"/>
              <w:left w:val="single" w:sz="4" w:space="0" w:color="auto"/>
            </w:tcBorders>
            <w:shd w:val="clear" w:color="auto" w:fill="auto"/>
          </w:tcPr>
          <w:p w14:paraId="1579523E" w14:textId="2F7A2EAC"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c>
          <w:tcPr>
            <w:tcW w:w="2208" w:type="dxa"/>
            <w:tcBorders>
              <w:top w:val="single" w:sz="4" w:space="0" w:color="auto"/>
              <w:left w:val="single" w:sz="4" w:space="0" w:color="auto"/>
              <w:right w:val="single" w:sz="4" w:space="0" w:color="auto"/>
            </w:tcBorders>
            <w:shd w:val="clear" w:color="auto" w:fill="auto"/>
          </w:tcPr>
          <w:p w14:paraId="6A54E033" w14:textId="7D5D47C9"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r>
      <w:tr w:rsidR="002E558C" w:rsidRPr="00077B00" w14:paraId="469E8595" w14:textId="77777777" w:rsidTr="002E558C">
        <w:trPr>
          <w:trHeight w:hRule="exact" w:val="2272"/>
          <w:jc w:val="center"/>
        </w:trPr>
        <w:tc>
          <w:tcPr>
            <w:tcW w:w="566" w:type="dxa"/>
            <w:tcBorders>
              <w:top w:val="single" w:sz="4" w:space="0" w:color="auto"/>
              <w:left w:val="single" w:sz="4" w:space="0" w:color="auto"/>
            </w:tcBorders>
            <w:shd w:val="clear" w:color="auto" w:fill="auto"/>
          </w:tcPr>
          <w:p w14:paraId="1B527D20" w14:textId="7E97D8E9"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5</w:t>
            </w:r>
          </w:p>
        </w:tc>
        <w:tc>
          <w:tcPr>
            <w:tcW w:w="4339" w:type="dxa"/>
            <w:tcBorders>
              <w:top w:val="single" w:sz="4" w:space="0" w:color="auto"/>
              <w:left w:val="single" w:sz="4" w:space="0" w:color="auto"/>
            </w:tcBorders>
            <w:shd w:val="clear" w:color="auto" w:fill="auto"/>
            <w:vAlign w:val="bottom"/>
          </w:tcPr>
          <w:p w14:paraId="4696FA62" w14:textId="22695C41"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грн.</w:t>
            </w:r>
          </w:p>
        </w:tc>
        <w:tc>
          <w:tcPr>
            <w:tcW w:w="2453" w:type="dxa"/>
            <w:tcBorders>
              <w:top w:val="single" w:sz="4" w:space="0" w:color="auto"/>
              <w:left w:val="single" w:sz="4" w:space="0" w:color="auto"/>
            </w:tcBorders>
            <w:shd w:val="clear" w:color="auto" w:fill="auto"/>
          </w:tcPr>
          <w:p w14:paraId="29105F90" w14:textId="3F04FBF6"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c>
          <w:tcPr>
            <w:tcW w:w="2208" w:type="dxa"/>
            <w:tcBorders>
              <w:top w:val="single" w:sz="4" w:space="0" w:color="auto"/>
              <w:left w:val="single" w:sz="4" w:space="0" w:color="auto"/>
              <w:right w:val="single" w:sz="4" w:space="0" w:color="auto"/>
            </w:tcBorders>
            <w:shd w:val="clear" w:color="auto" w:fill="auto"/>
          </w:tcPr>
          <w:p w14:paraId="742EE89B" w14:textId="3D42D7BF"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r>
      <w:tr w:rsidR="002E558C" w:rsidRPr="00077B00" w14:paraId="3162E656" w14:textId="77777777" w:rsidTr="008328B5">
        <w:trPr>
          <w:trHeight w:hRule="exact" w:val="864"/>
          <w:jc w:val="center"/>
        </w:trPr>
        <w:tc>
          <w:tcPr>
            <w:tcW w:w="566" w:type="dxa"/>
            <w:tcBorders>
              <w:top w:val="single" w:sz="4" w:space="0" w:color="auto"/>
              <w:left w:val="single" w:sz="4" w:space="0" w:color="auto"/>
            </w:tcBorders>
            <w:shd w:val="clear" w:color="auto" w:fill="auto"/>
          </w:tcPr>
          <w:p w14:paraId="365DB372" w14:textId="485B89E3"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6</w:t>
            </w:r>
          </w:p>
        </w:tc>
        <w:tc>
          <w:tcPr>
            <w:tcW w:w="4339" w:type="dxa"/>
            <w:tcBorders>
              <w:top w:val="single" w:sz="4" w:space="0" w:color="auto"/>
              <w:left w:val="single" w:sz="4" w:space="0" w:color="auto"/>
            </w:tcBorders>
            <w:shd w:val="clear" w:color="auto" w:fill="auto"/>
            <w:vAlign w:val="bottom"/>
          </w:tcPr>
          <w:p w14:paraId="43B9FD72" w14:textId="7AC59896"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Витрати на оборотні активи (матеріали, канцелярські товари тощо), грн.</w:t>
            </w:r>
          </w:p>
        </w:tc>
        <w:tc>
          <w:tcPr>
            <w:tcW w:w="2453" w:type="dxa"/>
            <w:tcBorders>
              <w:top w:val="single" w:sz="4" w:space="0" w:color="auto"/>
              <w:left w:val="single" w:sz="4" w:space="0" w:color="auto"/>
            </w:tcBorders>
            <w:shd w:val="clear" w:color="auto" w:fill="auto"/>
          </w:tcPr>
          <w:p w14:paraId="513CE0DE" w14:textId="4A88C80C"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645,00</w:t>
            </w:r>
          </w:p>
        </w:tc>
        <w:tc>
          <w:tcPr>
            <w:tcW w:w="2208" w:type="dxa"/>
            <w:tcBorders>
              <w:top w:val="single" w:sz="4" w:space="0" w:color="auto"/>
              <w:left w:val="single" w:sz="4" w:space="0" w:color="auto"/>
              <w:right w:val="single" w:sz="4" w:space="0" w:color="auto"/>
            </w:tcBorders>
            <w:shd w:val="clear" w:color="auto" w:fill="auto"/>
          </w:tcPr>
          <w:p w14:paraId="278B986A" w14:textId="0EBD8497"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3225</w:t>
            </w:r>
            <w:r w:rsidR="002E558C" w:rsidRPr="00B82FFA">
              <w:rPr>
                <w:rFonts w:ascii="Times New Roman" w:eastAsia="Times New Roman" w:hAnsi="Times New Roman" w:cs="Times New Roman"/>
                <w:i/>
                <w:iCs/>
                <w:color w:val="auto"/>
              </w:rPr>
              <w:t>,00</w:t>
            </w:r>
          </w:p>
        </w:tc>
      </w:tr>
      <w:tr w:rsidR="002E558C" w:rsidRPr="00077B00" w14:paraId="0C34A7E6" w14:textId="77777777" w:rsidTr="002E558C">
        <w:trPr>
          <w:trHeight w:hRule="exact" w:val="560"/>
          <w:jc w:val="center"/>
        </w:trPr>
        <w:tc>
          <w:tcPr>
            <w:tcW w:w="566" w:type="dxa"/>
            <w:tcBorders>
              <w:top w:val="single" w:sz="4" w:space="0" w:color="auto"/>
              <w:left w:val="single" w:sz="4" w:space="0" w:color="auto"/>
            </w:tcBorders>
            <w:shd w:val="clear" w:color="auto" w:fill="auto"/>
          </w:tcPr>
          <w:p w14:paraId="3A2B4430" w14:textId="0D4A6F01"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7</w:t>
            </w:r>
          </w:p>
        </w:tc>
        <w:tc>
          <w:tcPr>
            <w:tcW w:w="4339" w:type="dxa"/>
            <w:tcBorders>
              <w:top w:val="single" w:sz="4" w:space="0" w:color="auto"/>
              <w:left w:val="single" w:sz="4" w:space="0" w:color="auto"/>
            </w:tcBorders>
            <w:shd w:val="clear" w:color="auto" w:fill="auto"/>
            <w:vAlign w:val="bottom"/>
          </w:tcPr>
          <w:p w14:paraId="28E3C233" w14:textId="7B911F80"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 xml:space="preserve">Витрати, пов’язані із </w:t>
            </w:r>
            <w:proofErr w:type="spellStart"/>
            <w:r w:rsidRPr="00B82FFA">
              <w:rPr>
                <w:rFonts w:ascii="Times New Roman" w:eastAsia="Times New Roman" w:hAnsi="Times New Roman" w:cs="Times New Roman"/>
                <w:i/>
                <w:iCs/>
                <w:color w:val="auto"/>
              </w:rPr>
              <w:t>наймом</w:t>
            </w:r>
            <w:proofErr w:type="spellEnd"/>
            <w:r w:rsidRPr="00B82FFA">
              <w:rPr>
                <w:rFonts w:ascii="Times New Roman" w:eastAsia="Times New Roman" w:hAnsi="Times New Roman" w:cs="Times New Roman"/>
                <w:i/>
                <w:iCs/>
                <w:color w:val="auto"/>
              </w:rPr>
              <w:t xml:space="preserve"> додаткового персоналу, грн.</w:t>
            </w:r>
          </w:p>
        </w:tc>
        <w:tc>
          <w:tcPr>
            <w:tcW w:w="2453" w:type="dxa"/>
            <w:tcBorders>
              <w:top w:val="single" w:sz="4" w:space="0" w:color="auto"/>
              <w:left w:val="single" w:sz="4" w:space="0" w:color="auto"/>
            </w:tcBorders>
            <w:shd w:val="clear" w:color="auto" w:fill="auto"/>
          </w:tcPr>
          <w:p w14:paraId="449DF36C" w14:textId="09725CCD"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c>
          <w:tcPr>
            <w:tcW w:w="2208" w:type="dxa"/>
            <w:tcBorders>
              <w:top w:val="single" w:sz="4" w:space="0" w:color="auto"/>
              <w:left w:val="single" w:sz="4" w:space="0" w:color="auto"/>
              <w:right w:val="single" w:sz="4" w:space="0" w:color="auto"/>
            </w:tcBorders>
            <w:shd w:val="clear" w:color="auto" w:fill="auto"/>
          </w:tcPr>
          <w:p w14:paraId="7A90485A" w14:textId="035EDC26"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r>
      <w:tr w:rsidR="002E558C" w:rsidRPr="00077B00" w14:paraId="2420D190" w14:textId="77777777" w:rsidTr="002E558C">
        <w:trPr>
          <w:trHeight w:hRule="exact" w:val="271"/>
          <w:jc w:val="center"/>
        </w:trPr>
        <w:tc>
          <w:tcPr>
            <w:tcW w:w="566" w:type="dxa"/>
            <w:tcBorders>
              <w:top w:val="single" w:sz="4" w:space="0" w:color="auto"/>
              <w:left w:val="single" w:sz="4" w:space="0" w:color="auto"/>
            </w:tcBorders>
            <w:shd w:val="clear" w:color="auto" w:fill="auto"/>
            <w:vAlign w:val="bottom"/>
          </w:tcPr>
          <w:p w14:paraId="5B19D821" w14:textId="69304FB4"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8</w:t>
            </w:r>
          </w:p>
        </w:tc>
        <w:tc>
          <w:tcPr>
            <w:tcW w:w="4339" w:type="dxa"/>
            <w:tcBorders>
              <w:top w:val="single" w:sz="4" w:space="0" w:color="auto"/>
              <w:left w:val="single" w:sz="4" w:space="0" w:color="auto"/>
            </w:tcBorders>
            <w:shd w:val="clear" w:color="auto" w:fill="auto"/>
            <w:vAlign w:val="bottom"/>
          </w:tcPr>
          <w:p w14:paraId="09853EF6" w14:textId="7D6EAB8A"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Інше (уточнити), грн.</w:t>
            </w:r>
          </w:p>
        </w:tc>
        <w:tc>
          <w:tcPr>
            <w:tcW w:w="2453" w:type="dxa"/>
            <w:tcBorders>
              <w:top w:val="single" w:sz="4" w:space="0" w:color="auto"/>
              <w:left w:val="single" w:sz="4" w:space="0" w:color="auto"/>
            </w:tcBorders>
            <w:shd w:val="clear" w:color="auto" w:fill="auto"/>
            <w:vAlign w:val="bottom"/>
          </w:tcPr>
          <w:p w14:paraId="57CD1618" w14:textId="19B7D6B4"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c>
          <w:tcPr>
            <w:tcW w:w="2208" w:type="dxa"/>
            <w:tcBorders>
              <w:top w:val="single" w:sz="4" w:space="0" w:color="auto"/>
              <w:left w:val="single" w:sz="4" w:space="0" w:color="auto"/>
              <w:right w:val="single" w:sz="4" w:space="0" w:color="auto"/>
            </w:tcBorders>
            <w:shd w:val="clear" w:color="auto" w:fill="auto"/>
            <w:vAlign w:val="bottom"/>
          </w:tcPr>
          <w:p w14:paraId="71D56F6E" w14:textId="3CB47DC0"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w:t>
            </w:r>
          </w:p>
        </w:tc>
      </w:tr>
      <w:tr w:rsidR="002E558C" w:rsidRPr="00077B00" w14:paraId="3EB2B80E" w14:textId="77777777" w:rsidTr="002E558C">
        <w:trPr>
          <w:trHeight w:hRule="exact" w:val="571"/>
          <w:jc w:val="center"/>
        </w:trPr>
        <w:tc>
          <w:tcPr>
            <w:tcW w:w="566" w:type="dxa"/>
            <w:tcBorders>
              <w:top w:val="single" w:sz="4" w:space="0" w:color="auto"/>
              <w:left w:val="single" w:sz="4" w:space="0" w:color="auto"/>
            </w:tcBorders>
            <w:shd w:val="clear" w:color="auto" w:fill="auto"/>
          </w:tcPr>
          <w:p w14:paraId="10D41FF7" w14:textId="7348F7BA"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9</w:t>
            </w:r>
          </w:p>
        </w:tc>
        <w:tc>
          <w:tcPr>
            <w:tcW w:w="4339" w:type="dxa"/>
            <w:tcBorders>
              <w:top w:val="single" w:sz="4" w:space="0" w:color="auto"/>
              <w:left w:val="single" w:sz="4" w:space="0" w:color="auto"/>
            </w:tcBorders>
            <w:shd w:val="clear" w:color="auto" w:fill="auto"/>
            <w:vAlign w:val="bottom"/>
          </w:tcPr>
          <w:p w14:paraId="34DAFABB" w14:textId="515497A0"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РАЗОМ (сума рядків: 1 + 2 + 3 + 4 + 5 + 6 + 7 + 8), грн.</w:t>
            </w:r>
          </w:p>
        </w:tc>
        <w:tc>
          <w:tcPr>
            <w:tcW w:w="2453" w:type="dxa"/>
            <w:tcBorders>
              <w:top w:val="single" w:sz="4" w:space="0" w:color="auto"/>
              <w:left w:val="single" w:sz="4" w:space="0" w:color="auto"/>
            </w:tcBorders>
            <w:shd w:val="clear" w:color="auto" w:fill="auto"/>
          </w:tcPr>
          <w:p w14:paraId="4FD1B405" w14:textId="3F4A18C8"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11528,20</w:t>
            </w:r>
          </w:p>
        </w:tc>
        <w:tc>
          <w:tcPr>
            <w:tcW w:w="2208" w:type="dxa"/>
            <w:tcBorders>
              <w:top w:val="single" w:sz="4" w:space="0" w:color="auto"/>
              <w:left w:val="single" w:sz="4" w:space="0" w:color="auto"/>
              <w:right w:val="single" w:sz="4" w:space="0" w:color="auto"/>
            </w:tcBorders>
            <w:shd w:val="clear" w:color="auto" w:fill="auto"/>
          </w:tcPr>
          <w:p w14:paraId="3AF406B9" w14:textId="2BE42B62"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14841,00</w:t>
            </w:r>
          </w:p>
        </w:tc>
      </w:tr>
      <w:tr w:rsidR="002E558C" w:rsidRPr="00077B00" w14:paraId="00D62058" w14:textId="77777777" w:rsidTr="00821DCF">
        <w:trPr>
          <w:trHeight w:hRule="exact" w:val="1132"/>
          <w:jc w:val="center"/>
        </w:trPr>
        <w:tc>
          <w:tcPr>
            <w:tcW w:w="566" w:type="dxa"/>
            <w:tcBorders>
              <w:top w:val="single" w:sz="4" w:space="0" w:color="auto"/>
              <w:left w:val="single" w:sz="4" w:space="0" w:color="auto"/>
            </w:tcBorders>
            <w:shd w:val="clear" w:color="auto" w:fill="auto"/>
          </w:tcPr>
          <w:p w14:paraId="694BCA8C" w14:textId="42B232D8"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10</w:t>
            </w:r>
          </w:p>
        </w:tc>
        <w:tc>
          <w:tcPr>
            <w:tcW w:w="4339" w:type="dxa"/>
            <w:tcBorders>
              <w:top w:val="single" w:sz="4" w:space="0" w:color="auto"/>
              <w:left w:val="single" w:sz="4" w:space="0" w:color="auto"/>
            </w:tcBorders>
            <w:shd w:val="clear" w:color="auto" w:fill="auto"/>
            <w:vAlign w:val="bottom"/>
          </w:tcPr>
          <w:p w14:paraId="1BA6586B" w14:textId="49554F0D"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Кількість суб’єктів господарювання великого, середнього та малого підприємництва, на яких буде поширено регулювання, одиниць</w:t>
            </w:r>
          </w:p>
        </w:tc>
        <w:tc>
          <w:tcPr>
            <w:tcW w:w="2453" w:type="dxa"/>
            <w:tcBorders>
              <w:top w:val="single" w:sz="4" w:space="0" w:color="auto"/>
              <w:left w:val="single" w:sz="4" w:space="0" w:color="auto"/>
            </w:tcBorders>
            <w:shd w:val="clear" w:color="auto" w:fill="auto"/>
          </w:tcPr>
          <w:p w14:paraId="579AC880" w14:textId="5158A6EE"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5</w:t>
            </w:r>
          </w:p>
        </w:tc>
        <w:tc>
          <w:tcPr>
            <w:tcW w:w="2208" w:type="dxa"/>
            <w:tcBorders>
              <w:top w:val="single" w:sz="4" w:space="0" w:color="auto"/>
              <w:left w:val="single" w:sz="4" w:space="0" w:color="auto"/>
              <w:right w:val="single" w:sz="4" w:space="0" w:color="auto"/>
            </w:tcBorders>
            <w:shd w:val="clear" w:color="auto" w:fill="auto"/>
          </w:tcPr>
          <w:p w14:paraId="680AC937" w14:textId="16660C73"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5</w:t>
            </w:r>
          </w:p>
        </w:tc>
      </w:tr>
      <w:tr w:rsidR="002E558C" w:rsidRPr="00077B00" w14:paraId="233254A2" w14:textId="77777777" w:rsidTr="00821DCF">
        <w:trPr>
          <w:trHeight w:hRule="exact" w:val="1432"/>
          <w:jc w:val="center"/>
        </w:trPr>
        <w:tc>
          <w:tcPr>
            <w:tcW w:w="566" w:type="dxa"/>
            <w:tcBorders>
              <w:top w:val="single" w:sz="4" w:space="0" w:color="auto"/>
              <w:left w:val="single" w:sz="4" w:space="0" w:color="auto"/>
              <w:bottom w:val="single" w:sz="4" w:space="0" w:color="auto"/>
            </w:tcBorders>
            <w:shd w:val="clear" w:color="auto" w:fill="auto"/>
          </w:tcPr>
          <w:p w14:paraId="337DF20C" w14:textId="65265B08" w:rsidR="002E558C" w:rsidRPr="00B82FFA" w:rsidRDefault="002E558C" w:rsidP="002E558C">
            <w:pPr>
              <w:ind w:firstLine="140"/>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11</w:t>
            </w:r>
          </w:p>
        </w:tc>
        <w:tc>
          <w:tcPr>
            <w:tcW w:w="4339" w:type="dxa"/>
            <w:tcBorders>
              <w:top w:val="single" w:sz="4" w:space="0" w:color="auto"/>
              <w:left w:val="single" w:sz="4" w:space="0" w:color="auto"/>
              <w:bottom w:val="single" w:sz="4" w:space="0" w:color="auto"/>
            </w:tcBorders>
            <w:shd w:val="clear" w:color="auto" w:fill="auto"/>
            <w:vAlign w:val="bottom"/>
          </w:tcPr>
          <w:p w14:paraId="01BB75FA" w14:textId="0B7F245E" w:rsidR="002E558C" w:rsidRPr="00B82FFA" w:rsidRDefault="002E558C"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Сумарні витрати суб’єктів господарювання великого та середнього підприємництва, на виконання регулювання (вартість регулювання) (рядок 9 х рядок10), грн.</w:t>
            </w:r>
          </w:p>
        </w:tc>
        <w:tc>
          <w:tcPr>
            <w:tcW w:w="2453" w:type="dxa"/>
            <w:tcBorders>
              <w:top w:val="single" w:sz="4" w:space="0" w:color="auto"/>
              <w:left w:val="single" w:sz="4" w:space="0" w:color="auto"/>
              <w:bottom w:val="single" w:sz="4" w:space="0" w:color="auto"/>
            </w:tcBorders>
            <w:shd w:val="clear" w:color="auto" w:fill="auto"/>
          </w:tcPr>
          <w:p w14:paraId="0FA9B377" w14:textId="15C1EC5E"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57641,00</w:t>
            </w:r>
          </w:p>
        </w:tc>
        <w:tc>
          <w:tcPr>
            <w:tcW w:w="2208" w:type="dxa"/>
            <w:tcBorders>
              <w:top w:val="single" w:sz="4" w:space="0" w:color="auto"/>
              <w:left w:val="single" w:sz="4" w:space="0" w:color="auto"/>
              <w:bottom w:val="single" w:sz="4" w:space="0" w:color="auto"/>
              <w:right w:val="single" w:sz="4" w:space="0" w:color="auto"/>
            </w:tcBorders>
            <w:shd w:val="clear" w:color="auto" w:fill="auto"/>
          </w:tcPr>
          <w:p w14:paraId="7C56A62F" w14:textId="3B1F9F64" w:rsidR="002E558C" w:rsidRPr="00B82FFA" w:rsidRDefault="00130F8F" w:rsidP="002E558C">
            <w:pPr>
              <w:jc w:val="center"/>
              <w:rPr>
                <w:rFonts w:ascii="Times New Roman" w:eastAsia="Times New Roman" w:hAnsi="Times New Roman" w:cs="Times New Roman"/>
                <w:i/>
                <w:iCs/>
                <w:color w:val="auto"/>
              </w:rPr>
            </w:pPr>
            <w:r w:rsidRPr="00B82FFA">
              <w:rPr>
                <w:rFonts w:ascii="Times New Roman" w:eastAsia="Times New Roman" w:hAnsi="Times New Roman" w:cs="Times New Roman"/>
                <w:i/>
                <w:iCs/>
                <w:color w:val="auto"/>
              </w:rPr>
              <w:t>74205,00</w:t>
            </w:r>
          </w:p>
        </w:tc>
      </w:tr>
    </w:tbl>
    <w:p w14:paraId="7E66CD4A" w14:textId="7C0A0D97" w:rsidR="00077B00" w:rsidRPr="00B73163" w:rsidRDefault="00077B00" w:rsidP="00B73163">
      <w:pPr>
        <w:spacing w:line="1" w:lineRule="exact"/>
      </w:pPr>
      <w:r w:rsidRPr="00077B00">
        <w:br w:type="page"/>
      </w:r>
    </w:p>
    <w:p w14:paraId="474953D6" w14:textId="4B852083" w:rsidR="00DE4705" w:rsidRDefault="00DE4705">
      <w:pPr>
        <w:spacing w:line="1" w:lineRule="exact"/>
      </w:pPr>
    </w:p>
    <w:p w14:paraId="01E8FAD4" w14:textId="489ECD61" w:rsidR="00DE4705" w:rsidRDefault="00DE4705" w:rsidP="002321BB">
      <w:pPr>
        <w:spacing w:line="1" w:lineRule="exact"/>
      </w:pPr>
    </w:p>
    <w:p w14:paraId="1246F50A" w14:textId="77777777" w:rsidR="00960FA8" w:rsidRPr="00960FA8" w:rsidRDefault="00960FA8" w:rsidP="00960FA8">
      <w:pPr>
        <w:widowControl/>
        <w:ind w:firstLine="540"/>
        <w:jc w:val="both"/>
        <w:rPr>
          <w:rFonts w:ascii="Times New Roman" w:eastAsia="Batang" w:hAnsi="Times New Roman" w:cs="Times New Roman"/>
          <w:color w:val="auto"/>
          <w:sz w:val="27"/>
          <w:szCs w:val="27"/>
          <w:lang w:eastAsia="ru-RU" w:bidi="ar-SA"/>
        </w:rPr>
      </w:pPr>
      <w:bookmarkStart w:id="11" w:name="bookmark6"/>
    </w:p>
    <w:p w14:paraId="47332E44" w14:textId="77777777" w:rsidR="00960FA8" w:rsidRPr="00960FA8" w:rsidRDefault="00960FA8" w:rsidP="00960FA8">
      <w:pPr>
        <w:widowControl/>
        <w:ind w:firstLine="539"/>
        <w:jc w:val="center"/>
        <w:rPr>
          <w:rFonts w:ascii="Times New Roman" w:eastAsia="Times New Roman" w:hAnsi="Times New Roman" w:cs="Times New Roman"/>
          <w:b/>
          <w:color w:val="auto"/>
          <w:sz w:val="27"/>
          <w:szCs w:val="27"/>
          <w:lang w:eastAsia="ru-RU" w:bidi="ar-SA"/>
        </w:rPr>
      </w:pPr>
      <w:r w:rsidRPr="00960FA8">
        <w:rPr>
          <w:rFonts w:ascii="Times New Roman" w:eastAsia="Times New Roman" w:hAnsi="Times New Roman" w:cs="Times New Roman"/>
          <w:b/>
          <w:color w:val="auto"/>
          <w:sz w:val="27"/>
          <w:szCs w:val="27"/>
          <w:lang w:eastAsia="ru-RU" w:bidi="ar-SA"/>
        </w:rPr>
        <w:t>ІV. Вибір найбільш оптимального альтернативного способу досягнення цілей</w:t>
      </w:r>
    </w:p>
    <w:p w14:paraId="1182B1EF" w14:textId="77777777" w:rsidR="00960FA8" w:rsidRPr="00960FA8" w:rsidRDefault="00960FA8" w:rsidP="00960FA8">
      <w:pPr>
        <w:widowControl/>
        <w:ind w:firstLine="539"/>
        <w:jc w:val="center"/>
        <w:rPr>
          <w:rFonts w:ascii="Times New Roman" w:eastAsia="Times New Roman" w:hAnsi="Times New Roman" w:cs="Times New Roman"/>
          <w:sz w:val="27"/>
          <w:szCs w:val="27"/>
          <w:lang w:eastAsia="ru-RU" w:bidi="ar-SA"/>
        </w:rPr>
      </w:pPr>
    </w:p>
    <w:p w14:paraId="5DF0DF63" w14:textId="77777777" w:rsidR="00960FA8" w:rsidRPr="00960FA8" w:rsidRDefault="00960FA8" w:rsidP="00960FA8">
      <w:pPr>
        <w:widowControl/>
        <w:ind w:firstLine="539"/>
        <w:jc w:val="both"/>
        <w:textAlignment w:val="baseline"/>
        <w:rPr>
          <w:rFonts w:ascii="Times New Roman" w:eastAsia="Times New Roman" w:hAnsi="Times New Roman" w:cs="Times New Roman"/>
          <w:sz w:val="27"/>
          <w:szCs w:val="27"/>
          <w:lang w:eastAsia="ru-RU" w:bidi="ar-SA"/>
        </w:rPr>
      </w:pPr>
      <w:r w:rsidRPr="00960FA8">
        <w:rPr>
          <w:rFonts w:ascii="Times New Roman" w:eastAsia="Times New Roman" w:hAnsi="Times New Roman" w:cs="Times New Roman"/>
          <w:sz w:val="27"/>
          <w:szCs w:val="27"/>
          <w:lang w:eastAsia="ru-RU" w:bidi="ar-SA"/>
        </w:rPr>
        <w:t>У ході визначення альтернативних способів досягнення встановлених цілей розглянуто наступні питання:</w:t>
      </w:r>
    </w:p>
    <w:p w14:paraId="7CB6B054" w14:textId="77777777" w:rsidR="00960FA8" w:rsidRPr="00960FA8" w:rsidRDefault="00960FA8" w:rsidP="00960FA8">
      <w:pPr>
        <w:widowControl/>
        <w:numPr>
          <w:ilvl w:val="0"/>
          <w:numId w:val="16"/>
        </w:numPr>
        <w:suppressAutoHyphens/>
        <w:ind w:firstLine="539"/>
        <w:jc w:val="both"/>
        <w:textAlignment w:val="baseline"/>
        <w:rPr>
          <w:rFonts w:ascii="Times New Roman" w:eastAsia="Times New Roman" w:hAnsi="Times New Roman" w:cs="Times New Roman"/>
          <w:sz w:val="27"/>
          <w:szCs w:val="27"/>
          <w:lang w:eastAsia="ru-RU" w:bidi="ar-SA"/>
        </w:rPr>
      </w:pPr>
      <w:r w:rsidRPr="00960FA8">
        <w:rPr>
          <w:rFonts w:ascii="Times New Roman" w:eastAsia="Times New Roman" w:hAnsi="Times New Roman" w:cs="Times New Roman"/>
          <w:sz w:val="27"/>
          <w:szCs w:val="27"/>
          <w:lang w:eastAsia="ru-RU" w:bidi="ar-SA"/>
        </w:rPr>
        <w:t>ввести в дію запропонований регуляторний акт;</w:t>
      </w:r>
    </w:p>
    <w:p w14:paraId="07977EC8" w14:textId="77777777" w:rsidR="00960FA8" w:rsidRPr="00960FA8" w:rsidRDefault="00960FA8" w:rsidP="00960FA8">
      <w:pPr>
        <w:widowControl/>
        <w:numPr>
          <w:ilvl w:val="0"/>
          <w:numId w:val="16"/>
        </w:numPr>
        <w:suppressAutoHyphens/>
        <w:ind w:firstLine="540"/>
        <w:jc w:val="both"/>
        <w:textAlignment w:val="baseline"/>
        <w:rPr>
          <w:rFonts w:ascii="Times New Roman" w:eastAsia="Times New Roman" w:hAnsi="Times New Roman" w:cs="Times New Roman"/>
          <w:color w:val="auto"/>
          <w:sz w:val="27"/>
          <w:szCs w:val="27"/>
          <w:lang w:eastAsia="ru-RU" w:bidi="ar-SA"/>
        </w:rPr>
      </w:pPr>
      <w:r w:rsidRPr="00960FA8">
        <w:rPr>
          <w:rFonts w:ascii="Times New Roman" w:eastAsia="Times New Roman" w:hAnsi="Times New Roman" w:cs="Times New Roman"/>
          <w:sz w:val="27"/>
          <w:szCs w:val="27"/>
          <w:lang w:eastAsia="ru-RU" w:bidi="ar-SA"/>
        </w:rPr>
        <w:t>залишити наявний стан справ без змін;</w:t>
      </w:r>
    </w:p>
    <w:p w14:paraId="01F07603" w14:textId="77777777" w:rsidR="00960FA8" w:rsidRPr="00960FA8" w:rsidRDefault="00960FA8" w:rsidP="00960FA8">
      <w:pPr>
        <w:widowControl/>
        <w:ind w:firstLine="540"/>
        <w:jc w:val="both"/>
        <w:textAlignment w:val="baseline"/>
        <w:rPr>
          <w:rFonts w:ascii="Times New Roman" w:eastAsia="Times New Roman" w:hAnsi="Times New Roman" w:cs="Times New Roman"/>
          <w:sz w:val="27"/>
          <w:szCs w:val="27"/>
          <w:lang w:eastAsia="ru-RU" w:bidi="ar-SA"/>
        </w:rPr>
      </w:pPr>
      <w:r w:rsidRPr="00960FA8">
        <w:rPr>
          <w:rFonts w:ascii="Times New Roman" w:eastAsia="Times New Roman" w:hAnsi="Times New Roman" w:cs="Times New Roman"/>
          <w:sz w:val="27"/>
          <w:szCs w:val="27"/>
          <w:lang w:eastAsia="ru-RU" w:bidi="ar-SA"/>
        </w:rPr>
        <w:t>Вартість балів визначається за чотирибальною системою оцінки ступеня досягнення визначених цілей, де:</w:t>
      </w:r>
    </w:p>
    <w:p w14:paraId="00EBF0A4" w14:textId="77777777" w:rsidR="00960FA8" w:rsidRPr="00960FA8" w:rsidRDefault="00960FA8" w:rsidP="00960FA8">
      <w:pPr>
        <w:widowControl/>
        <w:ind w:firstLine="540"/>
        <w:jc w:val="both"/>
        <w:textAlignment w:val="baseline"/>
        <w:rPr>
          <w:rFonts w:ascii="Times New Roman" w:eastAsia="Times New Roman" w:hAnsi="Times New Roman" w:cs="Times New Roman"/>
          <w:sz w:val="27"/>
          <w:szCs w:val="27"/>
          <w:lang w:eastAsia="ru-RU" w:bidi="ar-SA"/>
        </w:rPr>
      </w:pPr>
      <w:r w:rsidRPr="00960FA8">
        <w:rPr>
          <w:rFonts w:ascii="Times New Roman" w:eastAsia="Times New Roman" w:hAnsi="Times New Roman" w:cs="Times New Roman"/>
          <w:sz w:val="27"/>
          <w:szCs w:val="27"/>
          <w:lang w:eastAsia="ru-RU" w:bidi="ar-SA"/>
        </w:rPr>
        <w:t xml:space="preserve">«4» – цілі прийняття регуляторного </w:t>
      </w:r>
      <w:proofErr w:type="spellStart"/>
      <w:r w:rsidRPr="00960FA8">
        <w:rPr>
          <w:rFonts w:ascii="Times New Roman" w:eastAsia="Times New Roman" w:hAnsi="Times New Roman" w:cs="Times New Roman"/>
          <w:sz w:val="27"/>
          <w:szCs w:val="27"/>
          <w:lang w:eastAsia="ru-RU" w:bidi="ar-SA"/>
        </w:rPr>
        <w:t>акта</w:t>
      </w:r>
      <w:proofErr w:type="spellEnd"/>
      <w:r w:rsidRPr="00960FA8">
        <w:rPr>
          <w:rFonts w:ascii="Times New Roman" w:eastAsia="Times New Roman" w:hAnsi="Times New Roman" w:cs="Times New Roman"/>
          <w:sz w:val="27"/>
          <w:szCs w:val="27"/>
          <w:lang w:eastAsia="ru-RU" w:bidi="ar-SA"/>
        </w:rPr>
        <w:t>, які можуть бути досягнуті повною мірою (проблема більше існувати не буде);</w:t>
      </w:r>
    </w:p>
    <w:p w14:paraId="767B62BF" w14:textId="77777777" w:rsidR="00960FA8" w:rsidRPr="00960FA8" w:rsidRDefault="00960FA8" w:rsidP="00960FA8">
      <w:pPr>
        <w:widowControl/>
        <w:ind w:firstLine="540"/>
        <w:jc w:val="both"/>
        <w:textAlignment w:val="baseline"/>
        <w:rPr>
          <w:rFonts w:ascii="Times New Roman" w:eastAsia="Times New Roman" w:hAnsi="Times New Roman" w:cs="Times New Roman"/>
          <w:sz w:val="27"/>
          <w:szCs w:val="27"/>
          <w:lang w:eastAsia="ru-RU" w:bidi="ar-SA"/>
        </w:rPr>
      </w:pPr>
      <w:r w:rsidRPr="00960FA8">
        <w:rPr>
          <w:rFonts w:ascii="Times New Roman" w:eastAsia="Times New Roman" w:hAnsi="Times New Roman" w:cs="Times New Roman"/>
          <w:sz w:val="27"/>
          <w:szCs w:val="27"/>
          <w:lang w:eastAsia="ru-RU" w:bidi="ar-SA"/>
        </w:rPr>
        <w:t xml:space="preserve">«3» – цілі прийняття регуляторного </w:t>
      </w:r>
      <w:proofErr w:type="spellStart"/>
      <w:r w:rsidRPr="00960FA8">
        <w:rPr>
          <w:rFonts w:ascii="Times New Roman" w:eastAsia="Times New Roman" w:hAnsi="Times New Roman" w:cs="Times New Roman"/>
          <w:sz w:val="27"/>
          <w:szCs w:val="27"/>
          <w:lang w:eastAsia="ru-RU" w:bidi="ar-SA"/>
        </w:rPr>
        <w:t>акта</w:t>
      </w:r>
      <w:proofErr w:type="spellEnd"/>
      <w:r w:rsidRPr="00960FA8">
        <w:rPr>
          <w:rFonts w:ascii="Times New Roman" w:eastAsia="Times New Roman" w:hAnsi="Times New Roman" w:cs="Times New Roman"/>
          <w:sz w:val="27"/>
          <w:szCs w:val="27"/>
          <w:lang w:eastAsia="ru-RU" w:bidi="ar-SA"/>
        </w:rPr>
        <w:t>, які можуть бути досягнуті майже повною мірою (усі важливі аспекти проблеми існувати не будуть);</w:t>
      </w:r>
    </w:p>
    <w:p w14:paraId="76883FCD" w14:textId="77777777" w:rsidR="00960FA8" w:rsidRPr="00960FA8" w:rsidRDefault="00960FA8" w:rsidP="00960FA8">
      <w:pPr>
        <w:widowControl/>
        <w:ind w:firstLine="540"/>
        <w:jc w:val="both"/>
        <w:textAlignment w:val="baseline"/>
        <w:rPr>
          <w:rFonts w:ascii="Times New Roman" w:eastAsia="Times New Roman" w:hAnsi="Times New Roman" w:cs="Times New Roman"/>
          <w:sz w:val="27"/>
          <w:szCs w:val="27"/>
          <w:lang w:eastAsia="ru-RU" w:bidi="ar-SA"/>
        </w:rPr>
      </w:pPr>
      <w:r w:rsidRPr="00960FA8">
        <w:rPr>
          <w:rFonts w:ascii="Times New Roman" w:eastAsia="Times New Roman" w:hAnsi="Times New Roman" w:cs="Times New Roman"/>
          <w:sz w:val="27"/>
          <w:szCs w:val="27"/>
          <w:lang w:eastAsia="ru-RU" w:bidi="ar-SA"/>
        </w:rPr>
        <w:t xml:space="preserve">«2» – цілі прийняття регуляторного </w:t>
      </w:r>
      <w:proofErr w:type="spellStart"/>
      <w:r w:rsidRPr="00960FA8">
        <w:rPr>
          <w:rFonts w:ascii="Times New Roman" w:eastAsia="Times New Roman" w:hAnsi="Times New Roman" w:cs="Times New Roman"/>
          <w:sz w:val="27"/>
          <w:szCs w:val="27"/>
          <w:lang w:eastAsia="ru-RU" w:bidi="ar-SA"/>
        </w:rPr>
        <w:t>акта</w:t>
      </w:r>
      <w:proofErr w:type="spellEnd"/>
      <w:r w:rsidRPr="00960FA8">
        <w:rPr>
          <w:rFonts w:ascii="Times New Roman" w:eastAsia="Times New Roman" w:hAnsi="Times New Roman" w:cs="Times New Roman"/>
          <w:sz w:val="27"/>
          <w:szCs w:val="27"/>
          <w:lang w:eastAsia="ru-RU" w:bidi="ar-SA"/>
        </w:rPr>
        <w:t>, які можуть бути досягнуті частково (проблема значно зменшиться, деякі важливі та критичні аспекти проблеми залишаться невирішеними);</w:t>
      </w:r>
    </w:p>
    <w:p w14:paraId="64048365" w14:textId="59F47BF9" w:rsidR="00960FA8" w:rsidRDefault="00960FA8" w:rsidP="00960FA8">
      <w:pPr>
        <w:widowControl/>
        <w:ind w:firstLine="540"/>
        <w:jc w:val="both"/>
        <w:textAlignment w:val="baseline"/>
        <w:rPr>
          <w:rFonts w:ascii="Times New Roman" w:eastAsia="Times New Roman" w:hAnsi="Times New Roman" w:cs="Times New Roman"/>
          <w:sz w:val="27"/>
          <w:szCs w:val="27"/>
          <w:lang w:eastAsia="ru-RU" w:bidi="ar-SA"/>
        </w:rPr>
      </w:pPr>
      <w:r w:rsidRPr="00960FA8">
        <w:rPr>
          <w:rFonts w:ascii="Times New Roman" w:eastAsia="Times New Roman" w:hAnsi="Times New Roman" w:cs="Times New Roman"/>
          <w:sz w:val="27"/>
          <w:szCs w:val="27"/>
          <w:lang w:eastAsia="ru-RU" w:bidi="ar-SA"/>
        </w:rPr>
        <w:t xml:space="preserve">«1» – цілі прийняття регуляторного </w:t>
      </w:r>
      <w:proofErr w:type="spellStart"/>
      <w:r w:rsidRPr="00960FA8">
        <w:rPr>
          <w:rFonts w:ascii="Times New Roman" w:eastAsia="Times New Roman" w:hAnsi="Times New Roman" w:cs="Times New Roman"/>
          <w:sz w:val="27"/>
          <w:szCs w:val="27"/>
          <w:lang w:eastAsia="ru-RU" w:bidi="ar-SA"/>
        </w:rPr>
        <w:t>акта</w:t>
      </w:r>
      <w:proofErr w:type="spellEnd"/>
      <w:r w:rsidRPr="00960FA8">
        <w:rPr>
          <w:rFonts w:ascii="Times New Roman" w:eastAsia="Times New Roman" w:hAnsi="Times New Roman" w:cs="Times New Roman"/>
          <w:sz w:val="27"/>
          <w:szCs w:val="27"/>
          <w:lang w:eastAsia="ru-RU" w:bidi="ar-SA"/>
        </w:rPr>
        <w:t>, які не можуть бути досягнуті (проблема продовжує існувати).</w:t>
      </w:r>
    </w:p>
    <w:p w14:paraId="1344DD1F" w14:textId="77777777" w:rsidR="00B116C7" w:rsidRPr="00960FA8" w:rsidRDefault="00B116C7" w:rsidP="00960FA8">
      <w:pPr>
        <w:widowControl/>
        <w:ind w:firstLine="540"/>
        <w:jc w:val="both"/>
        <w:textAlignment w:val="baseline"/>
        <w:rPr>
          <w:rFonts w:ascii="Times New Roman" w:eastAsia="Times New Roman" w:hAnsi="Times New Roman" w:cs="Times New Roman"/>
          <w:sz w:val="27"/>
          <w:szCs w:val="27"/>
          <w:lang w:eastAsia="ru-RU" w:bidi="ar-SA"/>
        </w:rPr>
      </w:pPr>
    </w:p>
    <w:p w14:paraId="1C31B780" w14:textId="5F2E78C1" w:rsidR="00960FA8" w:rsidRPr="00960FA8" w:rsidRDefault="00B116C7" w:rsidP="00B116C7">
      <w:pPr>
        <w:rPr>
          <w:rFonts w:ascii="Times New Roman" w:eastAsia="Times New Roman" w:hAnsi="Times New Roman" w:cs="Times New Roman"/>
          <w:i/>
          <w:iCs/>
          <w:color w:val="auto"/>
        </w:rPr>
      </w:pPr>
      <w:r w:rsidRPr="00B116C7">
        <w:rPr>
          <w:rFonts w:ascii="Times New Roman" w:eastAsia="Times New Roman" w:hAnsi="Times New Roman" w:cs="Times New Roman"/>
          <w:color w:val="auto"/>
        </w:rPr>
        <w:t>Таблиця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1906"/>
        <w:gridCol w:w="5410"/>
      </w:tblGrid>
      <w:tr w:rsidR="00B116C7" w:rsidRPr="00B116C7" w14:paraId="66AC2805" w14:textId="77777777" w:rsidTr="00B116C7">
        <w:trPr>
          <w:trHeight w:hRule="exact" w:val="1348"/>
          <w:jc w:val="center"/>
        </w:trPr>
        <w:tc>
          <w:tcPr>
            <w:tcW w:w="2069" w:type="dxa"/>
            <w:tcBorders>
              <w:top w:val="single" w:sz="4" w:space="0" w:color="auto"/>
              <w:left w:val="single" w:sz="4" w:space="0" w:color="auto"/>
            </w:tcBorders>
            <w:shd w:val="clear" w:color="auto" w:fill="auto"/>
            <w:vAlign w:val="bottom"/>
          </w:tcPr>
          <w:p w14:paraId="7E65A554" w14:textId="340FF2CC" w:rsidR="00B116C7" w:rsidRPr="00B116C7" w:rsidRDefault="00B116C7" w:rsidP="00B116C7">
            <w:pPr>
              <w:jc w:val="center"/>
              <w:rPr>
                <w:rFonts w:ascii="Times New Roman" w:eastAsia="Times New Roman" w:hAnsi="Times New Roman" w:cs="Times New Roman"/>
                <w:color w:val="auto"/>
              </w:rPr>
            </w:pPr>
            <w:r w:rsidRPr="00B116C7">
              <w:rPr>
                <w:rFonts w:ascii="Times New Roman" w:eastAsia="Times New Roman" w:hAnsi="Times New Roman" w:cs="Times New Roman"/>
                <w:b/>
                <w:bCs/>
                <w:color w:val="auto"/>
              </w:rPr>
              <w:t>Рейтинг результативності (досягнення цілей під час вирішення проблеми)</w:t>
            </w:r>
          </w:p>
        </w:tc>
        <w:tc>
          <w:tcPr>
            <w:tcW w:w="1906" w:type="dxa"/>
            <w:tcBorders>
              <w:top w:val="single" w:sz="4" w:space="0" w:color="auto"/>
              <w:left w:val="single" w:sz="4" w:space="0" w:color="auto"/>
            </w:tcBorders>
            <w:shd w:val="clear" w:color="auto" w:fill="auto"/>
          </w:tcPr>
          <w:p w14:paraId="1C847FA1" w14:textId="77777777" w:rsidR="00B116C7" w:rsidRPr="00B116C7" w:rsidRDefault="00B116C7" w:rsidP="00B116C7">
            <w:pPr>
              <w:jc w:val="center"/>
              <w:rPr>
                <w:rFonts w:ascii="Times New Roman" w:eastAsia="Times New Roman" w:hAnsi="Times New Roman" w:cs="Times New Roman"/>
                <w:color w:val="auto"/>
              </w:rPr>
            </w:pPr>
            <w:r w:rsidRPr="00B116C7">
              <w:rPr>
                <w:rFonts w:ascii="Times New Roman" w:eastAsia="Times New Roman" w:hAnsi="Times New Roman" w:cs="Times New Roman"/>
                <w:b/>
                <w:bCs/>
                <w:color w:val="auto"/>
              </w:rPr>
              <w:t>Бал результативності (за 4-бальною системою)</w:t>
            </w:r>
          </w:p>
        </w:tc>
        <w:tc>
          <w:tcPr>
            <w:tcW w:w="5410" w:type="dxa"/>
            <w:tcBorders>
              <w:top w:val="single" w:sz="4" w:space="0" w:color="auto"/>
              <w:left w:val="single" w:sz="4" w:space="0" w:color="auto"/>
              <w:right w:val="single" w:sz="4" w:space="0" w:color="auto"/>
            </w:tcBorders>
            <w:shd w:val="clear" w:color="auto" w:fill="auto"/>
          </w:tcPr>
          <w:p w14:paraId="2220FD8F" w14:textId="77777777" w:rsidR="00B116C7" w:rsidRPr="00B116C7" w:rsidRDefault="00B116C7" w:rsidP="00B116C7">
            <w:pPr>
              <w:ind w:firstLine="160"/>
              <w:rPr>
                <w:rFonts w:ascii="Times New Roman" w:eastAsia="Times New Roman" w:hAnsi="Times New Roman" w:cs="Times New Roman"/>
                <w:color w:val="auto"/>
              </w:rPr>
            </w:pPr>
            <w:r w:rsidRPr="00B116C7">
              <w:rPr>
                <w:rFonts w:ascii="Times New Roman" w:eastAsia="Times New Roman" w:hAnsi="Times New Roman" w:cs="Times New Roman"/>
                <w:b/>
                <w:bCs/>
                <w:color w:val="auto"/>
              </w:rPr>
              <w:t>Коментарі щодо присвоєння відповідного балу</w:t>
            </w:r>
          </w:p>
        </w:tc>
      </w:tr>
      <w:tr w:rsidR="00B116C7" w:rsidRPr="00B116C7" w14:paraId="2ABE19E7" w14:textId="77777777" w:rsidTr="00B116C7">
        <w:trPr>
          <w:trHeight w:hRule="exact" w:val="6192"/>
          <w:jc w:val="center"/>
        </w:trPr>
        <w:tc>
          <w:tcPr>
            <w:tcW w:w="2069" w:type="dxa"/>
            <w:tcBorders>
              <w:top w:val="single" w:sz="4" w:space="0" w:color="auto"/>
              <w:left w:val="single" w:sz="4" w:space="0" w:color="auto"/>
              <w:bottom w:val="single" w:sz="4" w:space="0" w:color="auto"/>
            </w:tcBorders>
            <w:shd w:val="clear" w:color="auto" w:fill="auto"/>
          </w:tcPr>
          <w:p w14:paraId="7588362F" w14:textId="77777777" w:rsidR="00B116C7" w:rsidRPr="00B116C7" w:rsidRDefault="00B116C7" w:rsidP="00B116C7">
            <w:pPr>
              <w:spacing w:before="240"/>
              <w:jc w:val="center"/>
              <w:rPr>
                <w:rFonts w:ascii="Times New Roman" w:eastAsia="Times New Roman" w:hAnsi="Times New Roman" w:cs="Times New Roman"/>
                <w:color w:val="auto"/>
              </w:rPr>
            </w:pPr>
            <w:r w:rsidRPr="00B116C7">
              <w:rPr>
                <w:rFonts w:ascii="Times New Roman" w:eastAsia="Times New Roman" w:hAnsi="Times New Roman" w:cs="Times New Roman"/>
                <w:color w:val="auto"/>
              </w:rPr>
              <w:t>Альтернатива 1</w:t>
            </w:r>
          </w:p>
        </w:tc>
        <w:tc>
          <w:tcPr>
            <w:tcW w:w="1906" w:type="dxa"/>
            <w:tcBorders>
              <w:top w:val="single" w:sz="4" w:space="0" w:color="auto"/>
              <w:left w:val="single" w:sz="4" w:space="0" w:color="auto"/>
              <w:bottom w:val="single" w:sz="4" w:space="0" w:color="auto"/>
            </w:tcBorders>
            <w:shd w:val="clear" w:color="auto" w:fill="auto"/>
          </w:tcPr>
          <w:p w14:paraId="05939846" w14:textId="77777777" w:rsidR="00B116C7" w:rsidRPr="00B116C7" w:rsidRDefault="00B116C7" w:rsidP="00B116C7">
            <w:pPr>
              <w:jc w:val="center"/>
              <w:rPr>
                <w:rFonts w:ascii="Times New Roman" w:eastAsia="Times New Roman" w:hAnsi="Times New Roman" w:cs="Times New Roman"/>
                <w:color w:val="auto"/>
              </w:rPr>
            </w:pPr>
            <w:r w:rsidRPr="00B116C7">
              <w:rPr>
                <w:rFonts w:ascii="Times New Roman" w:eastAsia="Times New Roman" w:hAnsi="Times New Roman" w:cs="Times New Roman"/>
                <w:color w:val="auto"/>
              </w:rPr>
              <w:t>4</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bottom"/>
          </w:tcPr>
          <w:p w14:paraId="0A4557D3" w14:textId="1F5286B5" w:rsidR="00B116C7" w:rsidRPr="00B116C7" w:rsidRDefault="00B116C7" w:rsidP="00560DB6">
            <w:pPr>
              <w:rPr>
                <w:rFonts w:ascii="Times New Roman" w:eastAsia="Times New Roman" w:hAnsi="Times New Roman" w:cs="Times New Roman"/>
                <w:color w:val="auto"/>
              </w:rPr>
            </w:pPr>
            <w:r w:rsidRPr="00B116C7">
              <w:rPr>
                <w:rFonts w:ascii="Times New Roman" w:eastAsia="Times New Roman" w:hAnsi="Times New Roman" w:cs="Times New Roman"/>
                <w:color w:val="auto"/>
              </w:rPr>
              <w:t xml:space="preserve">Цілі прийняття регуляторного </w:t>
            </w:r>
            <w:proofErr w:type="spellStart"/>
            <w:r w:rsidRPr="00B116C7">
              <w:rPr>
                <w:rFonts w:ascii="Times New Roman" w:eastAsia="Times New Roman" w:hAnsi="Times New Roman" w:cs="Times New Roman"/>
                <w:color w:val="auto"/>
              </w:rPr>
              <w:t>акта</w:t>
            </w:r>
            <w:proofErr w:type="spellEnd"/>
            <w:r w:rsidRPr="00B116C7">
              <w:rPr>
                <w:rFonts w:ascii="Times New Roman" w:eastAsia="Times New Roman" w:hAnsi="Times New Roman" w:cs="Times New Roman"/>
                <w:color w:val="auto"/>
              </w:rPr>
              <w:t>, які можуть бути досягнуті повною мірою. Прийняття регуляторного</w:t>
            </w:r>
            <w:r w:rsidR="00560DB6">
              <w:rPr>
                <w:rFonts w:ascii="Times New Roman" w:eastAsia="Times New Roman" w:hAnsi="Times New Roman" w:cs="Times New Roman"/>
                <w:color w:val="auto"/>
              </w:rPr>
              <w:t xml:space="preserve"> </w:t>
            </w:r>
            <w:proofErr w:type="spellStart"/>
            <w:r w:rsidRPr="00B116C7">
              <w:rPr>
                <w:rFonts w:ascii="Times New Roman" w:eastAsia="Times New Roman" w:hAnsi="Times New Roman" w:cs="Times New Roman"/>
                <w:color w:val="auto"/>
              </w:rPr>
              <w:t>акта</w:t>
            </w:r>
            <w:proofErr w:type="spellEnd"/>
            <w:r w:rsidRPr="00B116C7">
              <w:rPr>
                <w:rFonts w:ascii="Times New Roman" w:eastAsia="Times New Roman" w:hAnsi="Times New Roman" w:cs="Times New Roman"/>
                <w:color w:val="auto"/>
              </w:rPr>
              <w:t xml:space="preserve"> </w:t>
            </w:r>
            <w:proofErr w:type="spellStart"/>
            <w:r w:rsidRPr="00B116C7">
              <w:rPr>
                <w:rFonts w:ascii="Times New Roman" w:eastAsia="Times New Roman" w:hAnsi="Times New Roman" w:cs="Times New Roman"/>
                <w:color w:val="auto"/>
              </w:rPr>
              <w:t>надасть</w:t>
            </w:r>
            <w:proofErr w:type="spellEnd"/>
            <w:r w:rsidRPr="00B116C7">
              <w:rPr>
                <w:rFonts w:ascii="Times New Roman" w:eastAsia="Times New Roman" w:hAnsi="Times New Roman" w:cs="Times New Roman"/>
                <w:color w:val="auto"/>
              </w:rPr>
              <w:t xml:space="preserve"> можливість:</w:t>
            </w:r>
          </w:p>
          <w:p w14:paraId="2146FB71" w14:textId="77777777" w:rsidR="00B116C7" w:rsidRPr="00B116C7" w:rsidRDefault="00B116C7" w:rsidP="00B116C7">
            <w:pPr>
              <w:numPr>
                <w:ilvl w:val="0"/>
                <w:numId w:val="17"/>
              </w:numPr>
              <w:tabs>
                <w:tab w:val="left" w:pos="130"/>
              </w:tabs>
              <w:rPr>
                <w:rFonts w:ascii="Times New Roman" w:eastAsia="Times New Roman" w:hAnsi="Times New Roman" w:cs="Times New Roman"/>
                <w:color w:val="auto"/>
              </w:rPr>
            </w:pPr>
            <w:bookmarkStart w:id="12" w:name="_Hlk162594210"/>
            <w:r w:rsidRPr="00B116C7">
              <w:rPr>
                <w:rFonts w:ascii="Times New Roman" w:eastAsia="Times New Roman" w:hAnsi="Times New Roman" w:cs="Times New Roman"/>
                <w:color w:val="auto"/>
              </w:rPr>
              <w:t>забезпечення єдиного порядку проведення контролю за складом та властивостями стічних вод, що скидаються споживачами до системи централізованого водовідведення;</w:t>
            </w:r>
          </w:p>
          <w:p w14:paraId="5BA9562E" w14:textId="7B353190" w:rsidR="00B116C7" w:rsidRPr="00B116C7" w:rsidRDefault="00B116C7" w:rsidP="00B116C7">
            <w:pPr>
              <w:numPr>
                <w:ilvl w:val="0"/>
                <w:numId w:val="17"/>
              </w:numPr>
              <w:tabs>
                <w:tab w:val="left" w:pos="130"/>
              </w:tabs>
              <w:rPr>
                <w:rFonts w:ascii="Times New Roman" w:eastAsia="Times New Roman" w:hAnsi="Times New Roman" w:cs="Times New Roman"/>
                <w:color w:val="auto"/>
              </w:rPr>
            </w:pPr>
            <w:r w:rsidRPr="00B116C7">
              <w:rPr>
                <w:rFonts w:ascii="Times New Roman" w:eastAsia="Times New Roman" w:hAnsi="Times New Roman" w:cs="Times New Roman"/>
                <w:color w:val="auto"/>
              </w:rPr>
              <w:t xml:space="preserve">приведення у відповідність </w:t>
            </w:r>
            <w:r w:rsidR="00560DB6">
              <w:rPr>
                <w:rFonts w:ascii="Times New Roman" w:eastAsia="Times New Roman" w:hAnsi="Times New Roman" w:cs="Times New Roman"/>
                <w:color w:val="auto"/>
              </w:rPr>
              <w:t>до діючого</w:t>
            </w:r>
            <w:r w:rsidRPr="00B116C7">
              <w:rPr>
                <w:rFonts w:ascii="Times New Roman" w:eastAsia="Times New Roman" w:hAnsi="Times New Roman" w:cs="Times New Roman"/>
                <w:color w:val="auto"/>
              </w:rPr>
              <w:t xml:space="preserve"> законодавств</w:t>
            </w:r>
            <w:r w:rsidR="00560DB6">
              <w:rPr>
                <w:rFonts w:ascii="Times New Roman" w:eastAsia="Times New Roman" w:hAnsi="Times New Roman" w:cs="Times New Roman"/>
                <w:color w:val="auto"/>
              </w:rPr>
              <w:t>а</w:t>
            </w:r>
            <w:r w:rsidRPr="00B116C7">
              <w:rPr>
                <w:rFonts w:ascii="Times New Roman" w:eastAsia="Times New Roman" w:hAnsi="Times New Roman" w:cs="Times New Roman"/>
                <w:color w:val="auto"/>
              </w:rPr>
              <w:t xml:space="preserve"> місцевих Правил приймання стічних вод до системи централізованого</w:t>
            </w:r>
            <w:r>
              <w:rPr>
                <w:rFonts w:ascii="Times New Roman" w:eastAsia="Times New Roman" w:hAnsi="Times New Roman" w:cs="Times New Roman"/>
                <w:color w:val="auto"/>
              </w:rPr>
              <w:t xml:space="preserve"> </w:t>
            </w:r>
            <w:r w:rsidRPr="00B116C7">
              <w:rPr>
                <w:rFonts w:ascii="Times New Roman" w:eastAsia="Times New Roman" w:hAnsi="Times New Roman" w:cs="Times New Roman"/>
                <w:color w:val="auto"/>
              </w:rPr>
              <w:t>водовідведення міста;</w:t>
            </w:r>
          </w:p>
          <w:p w14:paraId="0A5C0CE3" w14:textId="77777777" w:rsidR="00B116C7" w:rsidRPr="00B116C7" w:rsidRDefault="00B116C7" w:rsidP="00B116C7">
            <w:pPr>
              <w:numPr>
                <w:ilvl w:val="0"/>
                <w:numId w:val="17"/>
              </w:numPr>
              <w:tabs>
                <w:tab w:val="left" w:pos="130"/>
              </w:tabs>
              <w:rPr>
                <w:rFonts w:ascii="Times New Roman" w:eastAsia="Times New Roman" w:hAnsi="Times New Roman" w:cs="Times New Roman"/>
                <w:color w:val="auto"/>
              </w:rPr>
            </w:pPr>
            <w:r w:rsidRPr="00B116C7">
              <w:rPr>
                <w:rFonts w:ascii="Times New Roman" w:eastAsia="Times New Roman" w:hAnsi="Times New Roman" w:cs="Times New Roman"/>
                <w:color w:val="auto"/>
              </w:rPr>
              <w:t>визначення умов приймання стічних вод споживачів до системи централізованого водовідведення, за яких не порушується робота каналізаційних мереж та споруд;</w:t>
            </w:r>
          </w:p>
          <w:p w14:paraId="086722B5" w14:textId="77777777" w:rsidR="00B116C7" w:rsidRPr="00B116C7" w:rsidRDefault="00B116C7" w:rsidP="00B116C7">
            <w:pPr>
              <w:numPr>
                <w:ilvl w:val="0"/>
                <w:numId w:val="17"/>
              </w:numPr>
              <w:tabs>
                <w:tab w:val="left" w:pos="130"/>
              </w:tabs>
              <w:rPr>
                <w:rFonts w:ascii="Times New Roman" w:eastAsia="Times New Roman" w:hAnsi="Times New Roman" w:cs="Times New Roman"/>
                <w:color w:val="auto"/>
              </w:rPr>
            </w:pPr>
            <w:r w:rsidRPr="00B116C7">
              <w:rPr>
                <w:rFonts w:ascii="Times New Roman" w:eastAsia="Times New Roman" w:hAnsi="Times New Roman" w:cs="Times New Roman"/>
                <w:color w:val="auto"/>
              </w:rPr>
              <w:t>створення чітких умов для контролю у даній сфері діяльності;</w:t>
            </w:r>
          </w:p>
          <w:p w14:paraId="77AB1CBE" w14:textId="77777777" w:rsidR="00B116C7" w:rsidRPr="00B116C7" w:rsidRDefault="00B116C7" w:rsidP="00B116C7">
            <w:pPr>
              <w:numPr>
                <w:ilvl w:val="0"/>
                <w:numId w:val="17"/>
              </w:numPr>
              <w:tabs>
                <w:tab w:val="left" w:pos="130"/>
              </w:tabs>
              <w:rPr>
                <w:rFonts w:ascii="Times New Roman" w:eastAsia="Times New Roman" w:hAnsi="Times New Roman" w:cs="Times New Roman"/>
                <w:color w:val="auto"/>
              </w:rPr>
            </w:pPr>
            <w:r w:rsidRPr="00B116C7">
              <w:rPr>
                <w:rFonts w:ascii="Times New Roman" w:eastAsia="Times New Roman" w:hAnsi="Times New Roman" w:cs="Times New Roman"/>
                <w:color w:val="auto"/>
              </w:rPr>
              <w:t>забезпечення утримання території міста у належному санітарному стані;</w:t>
            </w:r>
          </w:p>
          <w:p w14:paraId="3B28E3F6" w14:textId="7A7A9E8E" w:rsidR="00B116C7" w:rsidRPr="00B116C7" w:rsidRDefault="00B116C7" w:rsidP="00B116C7">
            <w:pPr>
              <w:numPr>
                <w:ilvl w:val="0"/>
                <w:numId w:val="17"/>
              </w:numPr>
              <w:tabs>
                <w:tab w:val="left" w:pos="130"/>
              </w:tabs>
              <w:rPr>
                <w:rFonts w:ascii="Times New Roman" w:eastAsia="Times New Roman" w:hAnsi="Times New Roman" w:cs="Times New Roman"/>
                <w:color w:val="auto"/>
              </w:rPr>
            </w:pPr>
            <w:r w:rsidRPr="00B116C7">
              <w:rPr>
                <w:rFonts w:ascii="Times New Roman" w:eastAsia="Times New Roman" w:hAnsi="Times New Roman" w:cs="Times New Roman"/>
                <w:color w:val="auto"/>
              </w:rPr>
              <w:t>забезпечення охорони навколишнього природного середовища від забруднення скидами стічних вод споживачів.</w:t>
            </w:r>
            <w:bookmarkEnd w:id="12"/>
          </w:p>
        </w:tc>
      </w:tr>
      <w:tr w:rsidR="00B116C7" w:rsidRPr="00B116C7" w14:paraId="4812DD6C" w14:textId="77777777" w:rsidTr="00B116C7">
        <w:trPr>
          <w:trHeight w:hRule="exact" w:val="1417"/>
          <w:jc w:val="center"/>
        </w:trPr>
        <w:tc>
          <w:tcPr>
            <w:tcW w:w="2069" w:type="dxa"/>
            <w:tcBorders>
              <w:top w:val="single" w:sz="4" w:space="0" w:color="auto"/>
              <w:left w:val="single" w:sz="4" w:space="0" w:color="auto"/>
              <w:bottom w:val="single" w:sz="4" w:space="0" w:color="auto"/>
            </w:tcBorders>
            <w:shd w:val="clear" w:color="auto" w:fill="auto"/>
          </w:tcPr>
          <w:p w14:paraId="35F524F6" w14:textId="3B6392A2" w:rsidR="00B116C7" w:rsidRPr="00B116C7" w:rsidRDefault="00B116C7" w:rsidP="00B116C7">
            <w:pPr>
              <w:spacing w:before="240"/>
              <w:jc w:val="center"/>
              <w:rPr>
                <w:rFonts w:ascii="Times New Roman" w:eastAsia="Times New Roman" w:hAnsi="Times New Roman" w:cs="Times New Roman"/>
                <w:color w:val="auto"/>
              </w:rPr>
            </w:pPr>
            <w:r w:rsidRPr="00B116C7">
              <w:rPr>
                <w:rFonts w:ascii="Times New Roman" w:hAnsi="Times New Roman" w:cs="Times New Roman"/>
              </w:rPr>
              <w:t>Альтернатива 2</w:t>
            </w:r>
          </w:p>
        </w:tc>
        <w:tc>
          <w:tcPr>
            <w:tcW w:w="1906" w:type="dxa"/>
            <w:tcBorders>
              <w:top w:val="single" w:sz="4" w:space="0" w:color="auto"/>
              <w:left w:val="single" w:sz="4" w:space="0" w:color="auto"/>
              <w:bottom w:val="single" w:sz="4" w:space="0" w:color="auto"/>
            </w:tcBorders>
            <w:shd w:val="clear" w:color="auto" w:fill="auto"/>
          </w:tcPr>
          <w:p w14:paraId="1897C3B7" w14:textId="75FD13E9" w:rsidR="00B116C7" w:rsidRPr="00B116C7" w:rsidRDefault="00B116C7" w:rsidP="00B116C7">
            <w:pPr>
              <w:jc w:val="center"/>
              <w:rPr>
                <w:rFonts w:ascii="Times New Roman" w:eastAsia="Times New Roman" w:hAnsi="Times New Roman" w:cs="Times New Roman"/>
                <w:color w:val="auto"/>
              </w:rPr>
            </w:pPr>
            <w:r w:rsidRPr="00B116C7">
              <w:rPr>
                <w:rFonts w:ascii="Times New Roman" w:hAnsi="Times New Roman" w:cs="Times New Roman"/>
              </w:rPr>
              <w:t>1</w:t>
            </w:r>
          </w:p>
        </w:tc>
        <w:tc>
          <w:tcPr>
            <w:tcW w:w="5410" w:type="dxa"/>
            <w:tcBorders>
              <w:top w:val="single" w:sz="4" w:space="0" w:color="auto"/>
              <w:left w:val="single" w:sz="4" w:space="0" w:color="auto"/>
              <w:bottom w:val="single" w:sz="4" w:space="0" w:color="auto"/>
              <w:right w:val="single" w:sz="4" w:space="0" w:color="auto"/>
            </w:tcBorders>
            <w:shd w:val="clear" w:color="auto" w:fill="auto"/>
            <w:vAlign w:val="bottom"/>
          </w:tcPr>
          <w:p w14:paraId="113C0EDD" w14:textId="08F1C14B" w:rsidR="00B116C7" w:rsidRPr="00B116C7" w:rsidRDefault="00B116C7" w:rsidP="00B116C7">
            <w:pPr>
              <w:jc w:val="center"/>
              <w:rPr>
                <w:rFonts w:ascii="Times New Roman" w:eastAsia="Times New Roman" w:hAnsi="Times New Roman" w:cs="Times New Roman"/>
                <w:color w:val="auto"/>
              </w:rPr>
            </w:pPr>
            <w:r w:rsidRPr="00B116C7">
              <w:rPr>
                <w:rFonts w:ascii="Times New Roman" w:hAnsi="Times New Roman" w:cs="Times New Roman"/>
              </w:rPr>
              <w:t xml:space="preserve">Цілі прийняття регуляторного </w:t>
            </w:r>
            <w:proofErr w:type="spellStart"/>
            <w:r w:rsidRPr="00B116C7">
              <w:rPr>
                <w:rFonts w:ascii="Times New Roman" w:hAnsi="Times New Roman" w:cs="Times New Roman"/>
              </w:rPr>
              <w:t>акта</w:t>
            </w:r>
            <w:proofErr w:type="spellEnd"/>
            <w:r w:rsidRPr="00B116C7">
              <w:rPr>
                <w:rFonts w:ascii="Times New Roman" w:hAnsi="Times New Roman" w:cs="Times New Roman"/>
              </w:rPr>
              <w:t>, які не можуть бути досягнуті, проблема існуватиме у зв’язку з тим, що на теперішній час в місті не врегульовано механізм контролю за скидом стічних вод споживачів.</w:t>
            </w:r>
          </w:p>
        </w:tc>
      </w:tr>
    </w:tbl>
    <w:p w14:paraId="3A595C01" w14:textId="77777777" w:rsidR="00960FA8" w:rsidRPr="00960FA8" w:rsidRDefault="00960FA8" w:rsidP="00960FA8">
      <w:pPr>
        <w:widowControl/>
        <w:ind w:firstLine="540"/>
        <w:jc w:val="both"/>
        <w:textAlignment w:val="baseline"/>
        <w:rPr>
          <w:rFonts w:ascii="Times New Roman" w:eastAsia="Times New Roman" w:hAnsi="Times New Roman" w:cs="Times New Roman"/>
          <w:lang w:eastAsia="ru-RU" w:bidi="ar-SA"/>
        </w:rPr>
      </w:pPr>
    </w:p>
    <w:p w14:paraId="41FC2C5D" w14:textId="0ACAD833" w:rsidR="00666B61" w:rsidRPr="00666B61" w:rsidRDefault="00666B61" w:rsidP="00666B61">
      <w:pPr>
        <w:widowControl/>
        <w:textAlignment w:val="baseline"/>
        <w:rPr>
          <w:rFonts w:ascii="Times New Roman" w:eastAsia="Times New Roman" w:hAnsi="Times New Roman" w:cs="Times New Roman"/>
          <w:b/>
          <w:lang w:eastAsia="ru-RU" w:bidi="ar-SA"/>
        </w:rPr>
      </w:pPr>
      <w:r w:rsidRPr="00666B61">
        <w:rPr>
          <w:rFonts w:ascii="Times New Roman" w:eastAsia="Times New Roman" w:hAnsi="Times New Roman" w:cs="Times New Roman"/>
          <w:lang w:eastAsia="ru-RU" w:bidi="ar-SA"/>
        </w:rPr>
        <w:lastRenderedPageBreak/>
        <w:t xml:space="preserve">Таблиця </w:t>
      </w:r>
      <w:r>
        <w:rPr>
          <w:rFonts w:ascii="Times New Roman" w:eastAsia="Times New Roman" w:hAnsi="Times New Roman" w:cs="Times New Roman"/>
          <w:lang w:eastAsia="ru-RU" w:bidi="ar-SA"/>
        </w:rPr>
        <w:t>8</w:t>
      </w:r>
    </w:p>
    <w:tbl>
      <w:tblPr>
        <w:tblW w:w="0" w:type="auto"/>
        <w:tblInd w:w="-20" w:type="dxa"/>
        <w:tblLayout w:type="fixed"/>
        <w:tblLook w:val="0000" w:firstRow="0" w:lastRow="0" w:firstColumn="0" w:lastColumn="0" w:noHBand="0" w:noVBand="0"/>
      </w:tblPr>
      <w:tblGrid>
        <w:gridCol w:w="2268"/>
        <w:gridCol w:w="2668"/>
        <w:gridCol w:w="2459"/>
        <w:gridCol w:w="2798"/>
      </w:tblGrid>
      <w:tr w:rsidR="00666B61" w:rsidRPr="00666B61" w14:paraId="3987DFD7" w14:textId="77777777" w:rsidTr="009760A6">
        <w:tc>
          <w:tcPr>
            <w:tcW w:w="2268" w:type="dxa"/>
            <w:tcBorders>
              <w:top w:val="single" w:sz="4" w:space="0" w:color="000000"/>
              <w:left w:val="single" w:sz="4" w:space="0" w:color="000000"/>
              <w:bottom w:val="single" w:sz="4" w:space="0" w:color="000000"/>
            </w:tcBorders>
            <w:shd w:val="clear" w:color="auto" w:fill="auto"/>
            <w:vAlign w:val="center"/>
          </w:tcPr>
          <w:p w14:paraId="023EBFC9" w14:textId="77777777" w:rsidR="00666B61" w:rsidRPr="00666B61" w:rsidRDefault="00666B61" w:rsidP="00666B61">
            <w:pPr>
              <w:widowControl/>
              <w:ind w:firstLine="540"/>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Рейтинг результативності</w:t>
            </w:r>
          </w:p>
        </w:tc>
        <w:tc>
          <w:tcPr>
            <w:tcW w:w="2668" w:type="dxa"/>
            <w:tcBorders>
              <w:top w:val="single" w:sz="4" w:space="0" w:color="000000"/>
              <w:left w:val="single" w:sz="4" w:space="0" w:color="000000"/>
              <w:bottom w:val="single" w:sz="4" w:space="0" w:color="000000"/>
            </w:tcBorders>
            <w:shd w:val="clear" w:color="auto" w:fill="auto"/>
            <w:vAlign w:val="center"/>
          </w:tcPr>
          <w:p w14:paraId="3C5026E3" w14:textId="77777777" w:rsidR="00666B61" w:rsidRPr="00666B61" w:rsidRDefault="00666B61" w:rsidP="00666B61">
            <w:pPr>
              <w:widowControl/>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Вигоди (підсумок)</w:t>
            </w:r>
          </w:p>
        </w:tc>
        <w:tc>
          <w:tcPr>
            <w:tcW w:w="2459" w:type="dxa"/>
            <w:tcBorders>
              <w:top w:val="single" w:sz="4" w:space="0" w:color="000000"/>
              <w:left w:val="single" w:sz="4" w:space="0" w:color="000000"/>
              <w:bottom w:val="single" w:sz="4" w:space="0" w:color="000000"/>
            </w:tcBorders>
            <w:shd w:val="clear" w:color="auto" w:fill="auto"/>
            <w:vAlign w:val="center"/>
          </w:tcPr>
          <w:p w14:paraId="69F09407" w14:textId="77777777" w:rsidR="00666B61" w:rsidRPr="00666B61" w:rsidRDefault="00666B61" w:rsidP="00666B61">
            <w:pPr>
              <w:widowControl/>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Витрати (підсумок)</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BEE9" w14:textId="77777777" w:rsidR="00666B61" w:rsidRPr="00666B61" w:rsidRDefault="00666B61" w:rsidP="00666B61">
            <w:pPr>
              <w:widowControl/>
              <w:jc w:val="center"/>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b/>
                <w:sz w:val="23"/>
                <w:szCs w:val="23"/>
                <w:lang w:eastAsia="ru-RU" w:bidi="ar-SA"/>
              </w:rPr>
              <w:t>Обґрунтування відповідного місця альтернативи у рейтингу</w:t>
            </w:r>
          </w:p>
        </w:tc>
      </w:tr>
      <w:tr w:rsidR="00666B61" w:rsidRPr="00666B61" w14:paraId="0EE5F624" w14:textId="77777777" w:rsidTr="009760A6">
        <w:tc>
          <w:tcPr>
            <w:tcW w:w="2268" w:type="dxa"/>
            <w:tcBorders>
              <w:top w:val="single" w:sz="4" w:space="0" w:color="000000"/>
              <w:left w:val="single" w:sz="4" w:space="0" w:color="000000"/>
              <w:bottom w:val="single" w:sz="4" w:space="0" w:color="000000"/>
            </w:tcBorders>
            <w:shd w:val="clear" w:color="auto" w:fill="auto"/>
          </w:tcPr>
          <w:p w14:paraId="2CA303DD" w14:textId="77777777" w:rsidR="00666B61" w:rsidRPr="00666B61" w:rsidRDefault="00666B61" w:rsidP="00666B61">
            <w:pPr>
              <w:widowControl/>
              <w:ind w:firstLine="540"/>
              <w:jc w:val="center"/>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1</w:t>
            </w:r>
          </w:p>
        </w:tc>
        <w:tc>
          <w:tcPr>
            <w:tcW w:w="2668" w:type="dxa"/>
            <w:tcBorders>
              <w:top w:val="single" w:sz="4" w:space="0" w:color="000000"/>
              <w:left w:val="single" w:sz="4" w:space="0" w:color="000000"/>
              <w:bottom w:val="single" w:sz="4" w:space="0" w:color="000000"/>
            </w:tcBorders>
            <w:shd w:val="clear" w:color="auto" w:fill="auto"/>
          </w:tcPr>
          <w:p w14:paraId="04D7F713" w14:textId="77777777" w:rsidR="00666B61" w:rsidRPr="00666B61" w:rsidRDefault="00666B61" w:rsidP="00666B61">
            <w:pPr>
              <w:widowControl/>
              <w:ind w:firstLine="540"/>
              <w:jc w:val="center"/>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2</w:t>
            </w:r>
          </w:p>
        </w:tc>
        <w:tc>
          <w:tcPr>
            <w:tcW w:w="2459" w:type="dxa"/>
            <w:tcBorders>
              <w:top w:val="single" w:sz="4" w:space="0" w:color="000000"/>
              <w:left w:val="single" w:sz="4" w:space="0" w:color="000000"/>
              <w:bottom w:val="single" w:sz="4" w:space="0" w:color="000000"/>
            </w:tcBorders>
            <w:shd w:val="clear" w:color="auto" w:fill="auto"/>
          </w:tcPr>
          <w:p w14:paraId="6C2E59CF" w14:textId="77777777" w:rsidR="00666B61" w:rsidRPr="00666B61" w:rsidRDefault="00666B61" w:rsidP="00666B61">
            <w:pPr>
              <w:widowControl/>
              <w:ind w:firstLine="540"/>
              <w:jc w:val="center"/>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9384619" w14:textId="77777777" w:rsidR="00666B61" w:rsidRPr="00666B61" w:rsidRDefault="00666B61" w:rsidP="00666B61">
            <w:pPr>
              <w:widowControl/>
              <w:ind w:firstLine="540"/>
              <w:jc w:val="center"/>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b/>
                <w:sz w:val="23"/>
                <w:szCs w:val="23"/>
                <w:lang w:eastAsia="ru-RU" w:bidi="ar-SA"/>
              </w:rPr>
              <w:t>4</w:t>
            </w:r>
          </w:p>
        </w:tc>
      </w:tr>
      <w:tr w:rsidR="00666B61" w:rsidRPr="00666B61" w14:paraId="3E8EC6C7" w14:textId="77777777" w:rsidTr="009760A6">
        <w:tc>
          <w:tcPr>
            <w:tcW w:w="2268" w:type="dxa"/>
            <w:tcBorders>
              <w:top w:val="single" w:sz="4" w:space="0" w:color="000000"/>
              <w:left w:val="single" w:sz="4" w:space="0" w:color="000000"/>
              <w:bottom w:val="single" w:sz="4" w:space="0" w:color="000000"/>
            </w:tcBorders>
            <w:shd w:val="clear" w:color="auto" w:fill="auto"/>
            <w:vAlign w:val="center"/>
          </w:tcPr>
          <w:p w14:paraId="27207A61" w14:textId="77777777" w:rsidR="00666B61" w:rsidRPr="00666B61" w:rsidRDefault="00666B61" w:rsidP="00666B61">
            <w:pPr>
              <w:widowControl/>
              <w:jc w:val="center"/>
              <w:textAlignment w:val="baseline"/>
              <w:rPr>
                <w:rFonts w:ascii="Times New Roman" w:eastAsia="Times New Roman" w:hAnsi="Times New Roman" w:cs="Times New Roman"/>
                <w:i/>
                <w:color w:val="auto"/>
                <w:sz w:val="23"/>
                <w:szCs w:val="23"/>
                <w:lang w:eastAsia="ru-RU" w:bidi="ar-SA"/>
              </w:rPr>
            </w:pPr>
            <w:r w:rsidRPr="00666B61">
              <w:rPr>
                <w:rFonts w:ascii="Times New Roman" w:eastAsia="Times New Roman" w:hAnsi="Times New Roman" w:cs="Times New Roman"/>
                <w:color w:val="auto"/>
                <w:sz w:val="23"/>
                <w:szCs w:val="23"/>
                <w:lang w:eastAsia="ru-RU" w:bidi="ar-SA"/>
              </w:rPr>
              <w:t>Альтернатива 1</w:t>
            </w:r>
          </w:p>
        </w:tc>
        <w:tc>
          <w:tcPr>
            <w:tcW w:w="2668" w:type="dxa"/>
            <w:tcBorders>
              <w:top w:val="single" w:sz="4" w:space="0" w:color="000000"/>
              <w:left w:val="single" w:sz="4" w:space="0" w:color="000000"/>
              <w:bottom w:val="single" w:sz="4" w:space="0" w:color="000000"/>
            </w:tcBorders>
            <w:shd w:val="clear" w:color="auto" w:fill="auto"/>
            <w:vAlign w:val="center"/>
          </w:tcPr>
          <w:p w14:paraId="240390AA" w14:textId="77777777" w:rsidR="00666B61" w:rsidRPr="00666B61" w:rsidRDefault="00666B61" w:rsidP="00666B61">
            <w:pPr>
              <w:widowControl/>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Вигодою введення в дію запропонованого регуляторного акту є:</w:t>
            </w:r>
          </w:p>
          <w:p w14:paraId="37D190CA" w14:textId="77777777" w:rsidR="00666B61" w:rsidRPr="00666B61" w:rsidRDefault="00666B61" w:rsidP="00666B61">
            <w:pPr>
              <w:widowControl/>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 xml:space="preserve">- забезпечення єдиних вимог для  проведення контролю за якістю стічних вод, що </w:t>
            </w:r>
          </w:p>
          <w:p w14:paraId="7DAC76B6" w14:textId="77777777" w:rsidR="00666B61" w:rsidRPr="00666B61" w:rsidRDefault="00666B61" w:rsidP="00666B61">
            <w:pPr>
              <w:widowControl/>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 xml:space="preserve">скидаються споживачами до </w:t>
            </w:r>
            <w:r w:rsidRPr="00666B61">
              <w:rPr>
                <w:rFonts w:ascii="Times New Roman" w:eastAsia="Times New Roman" w:hAnsi="Times New Roman" w:cs="Times New Roman"/>
                <w:sz w:val="23"/>
                <w:szCs w:val="23"/>
                <w:lang w:eastAsia="ru-RU" w:bidi="ar-SA"/>
              </w:rPr>
              <w:t>системи централізованого водовідведення</w:t>
            </w:r>
            <w:r w:rsidRPr="00666B61">
              <w:rPr>
                <w:rFonts w:ascii="Times New Roman" w:eastAsia="Times New Roman" w:hAnsi="Times New Roman" w:cs="Times New Roman"/>
                <w:color w:val="auto"/>
                <w:sz w:val="23"/>
                <w:szCs w:val="23"/>
                <w:lang w:eastAsia="ru-RU" w:bidi="ar-SA"/>
              </w:rPr>
              <w:t>;</w:t>
            </w:r>
          </w:p>
          <w:p w14:paraId="5C532272" w14:textId="77777777" w:rsidR="00666B61" w:rsidRPr="00666B61" w:rsidRDefault="00666B61" w:rsidP="00666B61">
            <w:pPr>
              <w:widowControl/>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 забезпечення належного санітарного стану території міста;</w:t>
            </w:r>
          </w:p>
          <w:p w14:paraId="7C5D52D7" w14:textId="77777777" w:rsidR="00666B61" w:rsidRPr="00666B61" w:rsidRDefault="00666B61" w:rsidP="00666B61">
            <w:pPr>
              <w:widowControl/>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 забезпечення охорони навколишнього природного середовища від забруднення скидами стічних вод споживачів, що утворилися, зокрема, від атмосферних опадів.</w:t>
            </w:r>
          </w:p>
        </w:tc>
        <w:tc>
          <w:tcPr>
            <w:tcW w:w="2459" w:type="dxa"/>
            <w:tcBorders>
              <w:top w:val="single" w:sz="4" w:space="0" w:color="000000"/>
              <w:left w:val="single" w:sz="4" w:space="0" w:color="000000"/>
              <w:bottom w:val="single" w:sz="4" w:space="0" w:color="000000"/>
            </w:tcBorders>
            <w:shd w:val="clear" w:color="auto" w:fill="auto"/>
          </w:tcPr>
          <w:p w14:paraId="234003BC" w14:textId="77777777" w:rsidR="00666B61" w:rsidRPr="00666B61" w:rsidRDefault="00666B61" w:rsidP="00666B61">
            <w:pPr>
              <w:widowControl/>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 xml:space="preserve">Витрати суб’єктів господарювання, пов’язані лише з  виконанням договірних зобов’язань щодо </w:t>
            </w:r>
            <w:hyperlink r:id="rId8" w:anchor="_blank" w:history="1">
              <w:r w:rsidRPr="00666B61">
                <w:rPr>
                  <w:rFonts w:ascii="Times New Roman" w:eastAsia="Times New Roman" w:hAnsi="Times New Roman" w:cs="Times New Roman"/>
                  <w:color w:val="auto"/>
                  <w:sz w:val="23"/>
                  <w:szCs w:val="23"/>
                  <w:lang w:eastAsia="ru-RU" w:bidi="ar-SA"/>
                </w:rPr>
                <w:t>визначення розміру плати, що справляється за понаднормативні скиди стічних вод до системи централізованого водовідведення</w:t>
              </w:r>
            </w:hyperlink>
            <w:r w:rsidRPr="00666B61">
              <w:rPr>
                <w:rFonts w:ascii="Times New Roman" w:eastAsia="Times New Roman" w:hAnsi="Times New Roman" w:cs="Times New Roman"/>
                <w:color w:val="auto"/>
                <w:sz w:val="23"/>
                <w:szCs w:val="23"/>
                <w:lang w:eastAsia="ru-RU" w:bidi="ar-SA"/>
              </w:rPr>
              <w:t>, скид стічних вод, що утворилися в результаті атмосферних опадів.</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69DC0010" w14:textId="77777777" w:rsidR="00666B61" w:rsidRPr="00666B61" w:rsidRDefault="00666B61" w:rsidP="00666B61">
            <w:pPr>
              <w:widowControl/>
              <w:outlineLvl w:val="1"/>
              <w:rPr>
                <w:rFonts w:ascii="Times New Roman" w:eastAsia="Times New Roman" w:hAnsi="Times New Roman" w:cs="Times New Roman"/>
                <w:color w:val="auto"/>
                <w:sz w:val="23"/>
                <w:szCs w:val="23"/>
                <w:lang w:eastAsia="en-US" w:bidi="ar-SA"/>
              </w:rPr>
            </w:pPr>
            <w:r w:rsidRPr="00666B61">
              <w:rPr>
                <w:rFonts w:ascii="Times New Roman" w:eastAsia="Times New Roman" w:hAnsi="Times New Roman" w:cs="Times New Roman"/>
                <w:color w:val="auto"/>
                <w:sz w:val="23"/>
                <w:szCs w:val="23"/>
                <w:lang w:eastAsia="en-US" w:bidi="ar-SA"/>
              </w:rPr>
              <w:t xml:space="preserve">Прийняття даного регуляторного акту дасть можливість користуватися врегульованим, єдиним, зрозумілим для всіх, прозорим порядком контролю за складом та властивостями стічних вод, що скидаються споживачами до системи централізованого водовідведення; </w:t>
            </w:r>
            <w:r w:rsidRPr="00666B61">
              <w:rPr>
                <w:rFonts w:ascii="Times New Roman" w:eastAsia="Times New Roman" w:hAnsi="Times New Roman" w:cs="Times New Roman"/>
                <w:color w:val="auto"/>
                <w:sz w:val="23"/>
                <w:szCs w:val="23"/>
                <w:lang w:eastAsia="en-US" w:bidi="ar-SA"/>
              </w:rPr>
              <w:br/>
              <w:t>приведення у відповідність з діючим законодавством місцевих Правил приймання стічних вод до системи централізованого водовідведення міста.</w:t>
            </w:r>
          </w:p>
          <w:p w14:paraId="37FB4B91" w14:textId="77777777" w:rsidR="00666B61" w:rsidRPr="00666B61" w:rsidRDefault="00666B61" w:rsidP="00666B61">
            <w:pPr>
              <w:widowControl/>
              <w:outlineLvl w:val="1"/>
              <w:rPr>
                <w:rFonts w:ascii="Times New Roman" w:eastAsia="Times New Roman" w:hAnsi="Times New Roman" w:cs="Times New Roman"/>
                <w:color w:val="auto"/>
                <w:sz w:val="23"/>
                <w:szCs w:val="23"/>
                <w:lang w:eastAsia="en-US" w:bidi="ar-SA"/>
              </w:rPr>
            </w:pPr>
          </w:p>
        </w:tc>
      </w:tr>
      <w:tr w:rsidR="00666B61" w:rsidRPr="00666B61" w14:paraId="5EBA4830" w14:textId="77777777" w:rsidTr="009760A6">
        <w:tc>
          <w:tcPr>
            <w:tcW w:w="2268" w:type="dxa"/>
            <w:tcBorders>
              <w:top w:val="single" w:sz="4" w:space="0" w:color="000000"/>
              <w:left w:val="single" w:sz="4" w:space="0" w:color="000000"/>
              <w:bottom w:val="single" w:sz="4" w:space="0" w:color="000000"/>
            </w:tcBorders>
            <w:shd w:val="clear" w:color="auto" w:fill="auto"/>
            <w:vAlign w:val="center"/>
          </w:tcPr>
          <w:p w14:paraId="066C969D" w14:textId="77777777" w:rsidR="00666B61" w:rsidRPr="00666B61" w:rsidRDefault="00666B61" w:rsidP="00666B61">
            <w:pPr>
              <w:widowControl/>
              <w:jc w:val="center"/>
              <w:rPr>
                <w:rFonts w:ascii="Times New Roman" w:eastAsia="Batang" w:hAnsi="Times New Roman" w:cs="Times New Roman"/>
                <w:color w:val="auto"/>
                <w:sz w:val="23"/>
                <w:szCs w:val="23"/>
                <w:lang w:eastAsia="ru-RU" w:bidi="ar-SA"/>
              </w:rPr>
            </w:pPr>
            <w:r w:rsidRPr="00666B61">
              <w:rPr>
                <w:rFonts w:ascii="Times New Roman" w:eastAsia="Batang" w:hAnsi="Times New Roman" w:cs="Times New Roman"/>
                <w:color w:val="auto"/>
                <w:sz w:val="23"/>
                <w:szCs w:val="23"/>
                <w:lang w:eastAsia="ru-RU" w:bidi="ar-SA"/>
              </w:rPr>
              <w:t>Альтернатива 2</w:t>
            </w:r>
          </w:p>
        </w:tc>
        <w:tc>
          <w:tcPr>
            <w:tcW w:w="2668" w:type="dxa"/>
            <w:tcBorders>
              <w:top w:val="single" w:sz="4" w:space="0" w:color="000000"/>
              <w:left w:val="single" w:sz="4" w:space="0" w:color="000000"/>
              <w:bottom w:val="single" w:sz="4" w:space="0" w:color="000000"/>
            </w:tcBorders>
            <w:shd w:val="clear" w:color="auto" w:fill="auto"/>
          </w:tcPr>
          <w:p w14:paraId="0EDAC21B" w14:textId="77777777" w:rsidR="00666B61" w:rsidRPr="00666B61" w:rsidRDefault="00666B61" w:rsidP="00666B61">
            <w:pPr>
              <w:widowControl/>
              <w:ind w:firstLine="540"/>
              <w:jc w:val="center"/>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w:t>
            </w:r>
          </w:p>
        </w:tc>
        <w:tc>
          <w:tcPr>
            <w:tcW w:w="2459" w:type="dxa"/>
            <w:tcBorders>
              <w:top w:val="single" w:sz="4" w:space="0" w:color="000000"/>
              <w:left w:val="single" w:sz="4" w:space="0" w:color="000000"/>
              <w:bottom w:val="single" w:sz="4" w:space="0" w:color="000000"/>
            </w:tcBorders>
            <w:shd w:val="clear" w:color="auto" w:fill="auto"/>
          </w:tcPr>
          <w:p w14:paraId="79553AB4" w14:textId="77777777" w:rsidR="00666B61" w:rsidRPr="00666B61" w:rsidRDefault="00666B61" w:rsidP="00666B61">
            <w:pPr>
              <w:widowControl/>
              <w:ind w:firstLine="540"/>
              <w:jc w:val="center"/>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5BA14BC" w14:textId="77777777" w:rsidR="00666B61" w:rsidRPr="00666B61" w:rsidRDefault="00666B61" w:rsidP="00666B61">
            <w:pPr>
              <w:widowControl/>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color w:val="auto"/>
                <w:sz w:val="23"/>
                <w:szCs w:val="23"/>
                <w:lang w:eastAsia="ru-RU" w:bidi="ar-SA"/>
              </w:rPr>
              <w:t>Альтернатива 2 не вирішує поставлених цілей.</w:t>
            </w:r>
          </w:p>
        </w:tc>
      </w:tr>
    </w:tbl>
    <w:p w14:paraId="1C9F133A" w14:textId="77777777" w:rsidR="00960FA8" w:rsidRDefault="00960FA8" w:rsidP="00960FA8">
      <w:pPr>
        <w:pStyle w:val="11"/>
        <w:keepNext/>
        <w:keepLines/>
        <w:tabs>
          <w:tab w:val="left" w:pos="1045"/>
        </w:tabs>
        <w:spacing w:after="0"/>
        <w:ind w:left="660" w:firstLine="0"/>
        <w:jc w:val="both"/>
        <w:rPr>
          <w:highlight w:val="yellow"/>
        </w:rPr>
      </w:pPr>
    </w:p>
    <w:p w14:paraId="5BFEEC6D" w14:textId="35335FC3" w:rsidR="00666B61" w:rsidRPr="00666B61" w:rsidRDefault="00666B61" w:rsidP="00666B61">
      <w:pPr>
        <w:widowControl/>
        <w:textAlignment w:val="baseline"/>
        <w:rPr>
          <w:rFonts w:ascii="Times New Roman" w:eastAsia="Times New Roman" w:hAnsi="Times New Roman" w:cs="Times New Roman"/>
          <w:b/>
          <w:lang w:eastAsia="ru-RU" w:bidi="ar-SA"/>
        </w:rPr>
      </w:pPr>
      <w:r w:rsidRPr="00666B61">
        <w:rPr>
          <w:rFonts w:ascii="Times New Roman" w:eastAsia="Times New Roman" w:hAnsi="Times New Roman" w:cs="Times New Roman"/>
          <w:lang w:eastAsia="ru-RU" w:bidi="ar-SA"/>
        </w:rPr>
        <w:t xml:space="preserve">Таблиця </w:t>
      </w:r>
      <w:r>
        <w:rPr>
          <w:rFonts w:ascii="Times New Roman" w:eastAsia="Times New Roman" w:hAnsi="Times New Roman" w:cs="Times New Roman"/>
          <w:lang w:eastAsia="ru-RU" w:bidi="ar-SA"/>
        </w:rPr>
        <w:t>9</w:t>
      </w:r>
    </w:p>
    <w:tbl>
      <w:tblPr>
        <w:tblW w:w="10250" w:type="dxa"/>
        <w:tblInd w:w="-20" w:type="dxa"/>
        <w:tblLayout w:type="fixed"/>
        <w:tblLook w:val="0000" w:firstRow="0" w:lastRow="0" w:firstColumn="0" w:lastColumn="0" w:noHBand="0" w:noVBand="0"/>
      </w:tblPr>
      <w:tblGrid>
        <w:gridCol w:w="1908"/>
        <w:gridCol w:w="5024"/>
        <w:gridCol w:w="3318"/>
      </w:tblGrid>
      <w:tr w:rsidR="00666B61" w:rsidRPr="00666B61" w14:paraId="5035CD95" w14:textId="77777777" w:rsidTr="009760A6">
        <w:tc>
          <w:tcPr>
            <w:tcW w:w="1908" w:type="dxa"/>
            <w:tcBorders>
              <w:top w:val="single" w:sz="4" w:space="0" w:color="000000"/>
              <w:left w:val="single" w:sz="4" w:space="0" w:color="000000"/>
              <w:bottom w:val="single" w:sz="4" w:space="0" w:color="000000"/>
            </w:tcBorders>
            <w:shd w:val="clear" w:color="auto" w:fill="auto"/>
            <w:vAlign w:val="center"/>
          </w:tcPr>
          <w:p w14:paraId="5DC10656" w14:textId="77777777" w:rsidR="00666B61" w:rsidRPr="00666B61" w:rsidRDefault="00666B61" w:rsidP="00666B61">
            <w:pPr>
              <w:widowControl/>
              <w:jc w:val="center"/>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Рейтинг</w:t>
            </w:r>
          </w:p>
        </w:tc>
        <w:tc>
          <w:tcPr>
            <w:tcW w:w="5024" w:type="dxa"/>
            <w:tcBorders>
              <w:top w:val="single" w:sz="4" w:space="0" w:color="000000"/>
              <w:left w:val="single" w:sz="4" w:space="0" w:color="000000"/>
              <w:bottom w:val="single" w:sz="4" w:space="0" w:color="000000"/>
            </w:tcBorders>
            <w:shd w:val="clear" w:color="auto" w:fill="auto"/>
            <w:vAlign w:val="center"/>
          </w:tcPr>
          <w:p w14:paraId="511CEAEE" w14:textId="77777777" w:rsidR="00666B61" w:rsidRPr="00666B61" w:rsidRDefault="00666B61" w:rsidP="00666B61">
            <w:pPr>
              <w:widowControl/>
              <w:jc w:val="center"/>
              <w:textAlignment w:val="baseline"/>
              <w:rPr>
                <w:rFonts w:ascii="Times New Roman" w:eastAsia="Times New Roman" w:hAnsi="Times New Roman" w:cs="Times New Roman"/>
                <w:b/>
                <w:sz w:val="23"/>
                <w:szCs w:val="23"/>
                <w:lang w:eastAsia="ru-RU" w:bidi="ar-SA"/>
              </w:rPr>
            </w:pPr>
            <w:r w:rsidRPr="00666B61">
              <w:rPr>
                <w:rFonts w:ascii="Times New Roman" w:eastAsia="Times New Roman" w:hAnsi="Times New Roman" w:cs="Times New Roman"/>
                <w:b/>
                <w:sz w:val="23"/>
                <w:szCs w:val="23"/>
                <w:lang w:eastAsia="ru-RU" w:bidi="ar-SA"/>
              </w:rPr>
              <w:t>Аргументи щодо переваги обраної альтернативи/причини відмови від альтернативи</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968F" w14:textId="77777777" w:rsidR="00666B61" w:rsidRPr="00666B61" w:rsidRDefault="00666B61" w:rsidP="00666B61">
            <w:pPr>
              <w:widowControl/>
              <w:jc w:val="center"/>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b/>
                <w:sz w:val="23"/>
                <w:szCs w:val="23"/>
                <w:lang w:eastAsia="ru-RU" w:bidi="ar-SA"/>
              </w:rPr>
              <w:t xml:space="preserve">Оцінка ризику зовнішніх чинників на дію запропонованого регуляторного </w:t>
            </w:r>
            <w:proofErr w:type="spellStart"/>
            <w:r w:rsidRPr="00666B61">
              <w:rPr>
                <w:rFonts w:ascii="Times New Roman" w:eastAsia="Times New Roman" w:hAnsi="Times New Roman" w:cs="Times New Roman"/>
                <w:b/>
                <w:sz w:val="23"/>
                <w:szCs w:val="23"/>
                <w:lang w:eastAsia="ru-RU" w:bidi="ar-SA"/>
              </w:rPr>
              <w:t>акта</w:t>
            </w:r>
            <w:proofErr w:type="spellEnd"/>
          </w:p>
        </w:tc>
      </w:tr>
      <w:tr w:rsidR="00666B61" w:rsidRPr="00666B61" w14:paraId="43C6BCB8" w14:textId="77777777" w:rsidTr="009760A6">
        <w:tc>
          <w:tcPr>
            <w:tcW w:w="1908" w:type="dxa"/>
            <w:tcBorders>
              <w:top w:val="single" w:sz="4" w:space="0" w:color="000000"/>
              <w:left w:val="single" w:sz="4" w:space="0" w:color="000000"/>
              <w:bottom w:val="single" w:sz="4" w:space="0" w:color="000000"/>
            </w:tcBorders>
            <w:shd w:val="clear" w:color="auto" w:fill="auto"/>
            <w:vAlign w:val="center"/>
          </w:tcPr>
          <w:p w14:paraId="3B1C9A9B" w14:textId="77777777" w:rsidR="00666B61" w:rsidRPr="00666B61" w:rsidRDefault="00666B61" w:rsidP="00666B61">
            <w:pPr>
              <w:widowControl/>
              <w:jc w:val="center"/>
              <w:textAlignment w:val="baseline"/>
              <w:rPr>
                <w:rFonts w:ascii="Times New Roman" w:eastAsia="Times New Roman" w:hAnsi="Times New Roman" w:cs="Times New Roman"/>
                <w:sz w:val="23"/>
                <w:szCs w:val="23"/>
                <w:lang w:eastAsia="ru-RU" w:bidi="ar-SA"/>
              </w:rPr>
            </w:pPr>
            <w:r w:rsidRPr="00666B61">
              <w:rPr>
                <w:rFonts w:ascii="Times New Roman" w:eastAsia="Times New Roman" w:hAnsi="Times New Roman" w:cs="Times New Roman"/>
                <w:sz w:val="23"/>
                <w:szCs w:val="23"/>
                <w:lang w:eastAsia="ru-RU" w:bidi="ar-SA"/>
              </w:rPr>
              <w:t>Альтернатива 1</w:t>
            </w:r>
          </w:p>
        </w:tc>
        <w:tc>
          <w:tcPr>
            <w:tcW w:w="5024" w:type="dxa"/>
            <w:tcBorders>
              <w:top w:val="single" w:sz="4" w:space="0" w:color="000000"/>
              <w:left w:val="single" w:sz="4" w:space="0" w:color="000000"/>
              <w:bottom w:val="single" w:sz="4" w:space="0" w:color="000000"/>
            </w:tcBorders>
            <w:shd w:val="clear" w:color="auto" w:fill="auto"/>
          </w:tcPr>
          <w:p w14:paraId="5363FF1A" w14:textId="77777777" w:rsidR="00666B61" w:rsidRPr="00666B61" w:rsidRDefault="00666B61" w:rsidP="00666B61">
            <w:pPr>
              <w:widowControl/>
              <w:rPr>
                <w:rFonts w:ascii="Times New Roman" w:eastAsia="Batang" w:hAnsi="Times New Roman" w:cs="Times New Roman"/>
                <w:sz w:val="23"/>
                <w:szCs w:val="23"/>
                <w:lang w:eastAsia="ru-RU" w:bidi="ar-SA"/>
              </w:rPr>
            </w:pPr>
            <w:r w:rsidRPr="00666B61">
              <w:rPr>
                <w:rFonts w:ascii="Times New Roman" w:eastAsia="Batang" w:hAnsi="Times New Roman" w:cs="Times New Roman"/>
                <w:sz w:val="23"/>
                <w:szCs w:val="23"/>
                <w:lang w:eastAsia="ru-RU" w:bidi="ar-SA"/>
              </w:rPr>
              <w:t xml:space="preserve">Перевагою обраної альтернативи є </w:t>
            </w:r>
            <w:bookmarkStart w:id="13" w:name="_Hlk162594075"/>
            <w:r w:rsidRPr="00666B61">
              <w:rPr>
                <w:rFonts w:ascii="Times New Roman" w:eastAsia="Batang" w:hAnsi="Times New Roman" w:cs="Times New Roman"/>
                <w:sz w:val="23"/>
                <w:szCs w:val="23"/>
                <w:lang w:eastAsia="ru-RU" w:bidi="ar-SA"/>
              </w:rPr>
              <w:t>нормативно-правове врегулювання даного питання на місцевому рівні, можливість користуватися врегульованими правилами</w:t>
            </w:r>
            <w:r w:rsidRPr="00666B61">
              <w:rPr>
                <w:rFonts w:ascii="Times New Roman" w:eastAsia="Batang" w:hAnsi="Times New Roman" w:cs="Times New Roman"/>
                <w:b/>
                <w:bCs/>
                <w:sz w:val="23"/>
                <w:szCs w:val="23"/>
                <w:shd w:val="clear" w:color="auto" w:fill="FFFFFF"/>
                <w:lang w:eastAsia="ru-RU" w:bidi="ar-SA"/>
              </w:rPr>
              <w:t xml:space="preserve"> </w:t>
            </w:r>
            <w:r w:rsidRPr="00666B61">
              <w:rPr>
                <w:rFonts w:ascii="Times New Roman" w:eastAsia="Batang" w:hAnsi="Times New Roman" w:cs="Times New Roman"/>
                <w:bCs/>
                <w:sz w:val="23"/>
                <w:szCs w:val="23"/>
                <w:shd w:val="clear" w:color="auto" w:fill="FFFFFF"/>
                <w:lang w:eastAsia="ru-RU" w:bidi="ar-SA"/>
              </w:rPr>
              <w:t>приймання стічних вод до системи централізованого водовідведення та Порядком визначення розміру плати, що справляється за понаднормативні скиди стічних вод до системи централізованого водовідведення</w:t>
            </w:r>
            <w:r w:rsidRPr="00666B61">
              <w:rPr>
                <w:rFonts w:ascii="Times New Roman" w:eastAsia="Batang" w:hAnsi="Times New Roman" w:cs="Times New Roman"/>
                <w:bCs/>
                <w:color w:val="auto"/>
                <w:sz w:val="23"/>
                <w:szCs w:val="23"/>
                <w:lang w:eastAsia="ru-RU" w:bidi="ar-SA"/>
              </w:rPr>
              <w:t>.</w:t>
            </w:r>
          </w:p>
          <w:p w14:paraId="3E3E7DA2" w14:textId="77777777" w:rsidR="00666B61" w:rsidRPr="00666B61" w:rsidRDefault="00666B61" w:rsidP="00666B61">
            <w:pPr>
              <w:widowControl/>
              <w:rPr>
                <w:rFonts w:ascii="Times New Roman" w:eastAsia="Batang" w:hAnsi="Times New Roman" w:cs="Times New Roman"/>
                <w:sz w:val="23"/>
                <w:szCs w:val="23"/>
                <w:lang w:eastAsia="ru-RU" w:bidi="ar-SA"/>
              </w:rPr>
            </w:pPr>
            <w:r w:rsidRPr="00666B61">
              <w:rPr>
                <w:rFonts w:ascii="Times New Roman" w:eastAsia="Batang" w:hAnsi="Times New Roman" w:cs="Times New Roman"/>
                <w:sz w:val="23"/>
                <w:szCs w:val="23"/>
                <w:lang w:eastAsia="ru-RU" w:bidi="ar-SA"/>
              </w:rPr>
              <w:t>Прийняття цього регуляторного акту дає максимальну можливість дотримання норм чинного законодавства з охорони навколишнього середовища.</w:t>
            </w:r>
          </w:p>
          <w:p w14:paraId="7E668CFC" w14:textId="77777777" w:rsidR="00666B61" w:rsidRPr="00666B61" w:rsidRDefault="00666B61" w:rsidP="00666B61">
            <w:pPr>
              <w:widowControl/>
              <w:rPr>
                <w:rFonts w:ascii="Times New Roman" w:eastAsia="Batang" w:hAnsi="Times New Roman" w:cs="Times New Roman"/>
                <w:sz w:val="23"/>
                <w:szCs w:val="23"/>
                <w:lang w:eastAsia="ru-RU" w:bidi="ar-SA"/>
              </w:rPr>
            </w:pPr>
            <w:r w:rsidRPr="00666B61">
              <w:rPr>
                <w:rFonts w:ascii="Times New Roman" w:eastAsia="Batang" w:hAnsi="Times New Roman" w:cs="Times New Roman"/>
                <w:sz w:val="23"/>
                <w:szCs w:val="23"/>
                <w:lang w:eastAsia="ru-RU" w:bidi="ar-SA"/>
              </w:rPr>
              <w:t>Саме такий спосіб дозволить досягнути поставлених цілей належним чином.</w:t>
            </w:r>
            <w:bookmarkEnd w:id="13"/>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9748" w14:textId="77777777" w:rsidR="00666B61" w:rsidRPr="00666B61" w:rsidRDefault="00666B61" w:rsidP="00666B61">
            <w:pPr>
              <w:widowControl/>
              <w:jc w:val="center"/>
              <w:textAlignment w:val="baseline"/>
              <w:rPr>
                <w:rFonts w:ascii="Times New Roman" w:eastAsia="Times New Roman" w:hAnsi="Times New Roman" w:cs="Times New Roman"/>
                <w:sz w:val="23"/>
                <w:szCs w:val="23"/>
                <w:lang w:eastAsia="ru-RU" w:bidi="ar-SA"/>
              </w:rPr>
            </w:pPr>
            <w:r w:rsidRPr="00666B61">
              <w:rPr>
                <w:rFonts w:ascii="Times New Roman" w:eastAsia="Times New Roman" w:hAnsi="Times New Roman" w:cs="Times New Roman"/>
                <w:sz w:val="23"/>
                <w:szCs w:val="23"/>
                <w:lang w:eastAsia="ru-RU" w:bidi="ar-SA"/>
              </w:rPr>
              <w:t>На дію даного регуляторного акту може негативно вплинути нескоординована належним чином робота виконавця послуг прийому стічних вод. Також загальна економічна криза може призвести до зменшення кількості суб’єктів господарювання, бажаючих здійснювати підприємницьку діяльність, в тому числі пов’язану зі скидом стічних вод в міську каналізаційну мережу.</w:t>
            </w:r>
          </w:p>
          <w:p w14:paraId="6C27892F" w14:textId="77777777" w:rsidR="00666B61" w:rsidRPr="00666B61" w:rsidRDefault="00666B61" w:rsidP="00666B61">
            <w:pPr>
              <w:widowControl/>
              <w:ind w:firstLine="540"/>
              <w:jc w:val="center"/>
              <w:textAlignment w:val="baseline"/>
              <w:rPr>
                <w:rFonts w:ascii="Times New Roman" w:eastAsia="Times New Roman" w:hAnsi="Times New Roman" w:cs="Times New Roman"/>
                <w:sz w:val="23"/>
                <w:szCs w:val="23"/>
                <w:lang w:eastAsia="ru-RU" w:bidi="ar-SA"/>
              </w:rPr>
            </w:pPr>
          </w:p>
        </w:tc>
      </w:tr>
      <w:tr w:rsidR="00666B61" w:rsidRPr="00666B61" w14:paraId="71A062E4" w14:textId="77777777" w:rsidTr="009760A6">
        <w:tc>
          <w:tcPr>
            <w:tcW w:w="1908" w:type="dxa"/>
            <w:tcBorders>
              <w:top w:val="single" w:sz="4" w:space="0" w:color="000000"/>
              <w:left w:val="single" w:sz="4" w:space="0" w:color="000000"/>
              <w:bottom w:val="single" w:sz="4" w:space="0" w:color="000000"/>
            </w:tcBorders>
            <w:shd w:val="clear" w:color="auto" w:fill="auto"/>
            <w:vAlign w:val="center"/>
          </w:tcPr>
          <w:p w14:paraId="3A42C75F" w14:textId="77777777" w:rsidR="00666B61" w:rsidRPr="00666B61" w:rsidRDefault="00666B61" w:rsidP="00666B61">
            <w:pPr>
              <w:widowControl/>
              <w:jc w:val="center"/>
              <w:rPr>
                <w:rFonts w:ascii="Times New Roman" w:eastAsia="Batang" w:hAnsi="Times New Roman" w:cs="Times New Roman"/>
                <w:sz w:val="23"/>
                <w:szCs w:val="23"/>
                <w:lang w:eastAsia="ru-RU" w:bidi="ar-SA"/>
              </w:rPr>
            </w:pPr>
            <w:r w:rsidRPr="00666B61">
              <w:rPr>
                <w:rFonts w:ascii="Times New Roman" w:eastAsia="Batang" w:hAnsi="Times New Roman" w:cs="Times New Roman"/>
                <w:color w:val="auto"/>
                <w:sz w:val="23"/>
                <w:szCs w:val="23"/>
                <w:lang w:eastAsia="ru-RU" w:bidi="ar-SA"/>
              </w:rPr>
              <w:t>Альтернатива 2</w:t>
            </w:r>
          </w:p>
        </w:tc>
        <w:tc>
          <w:tcPr>
            <w:tcW w:w="5024" w:type="dxa"/>
            <w:tcBorders>
              <w:top w:val="single" w:sz="4" w:space="0" w:color="000000"/>
              <w:left w:val="single" w:sz="4" w:space="0" w:color="000000"/>
              <w:bottom w:val="single" w:sz="4" w:space="0" w:color="000000"/>
            </w:tcBorders>
            <w:shd w:val="clear" w:color="auto" w:fill="auto"/>
          </w:tcPr>
          <w:p w14:paraId="2EE749E6" w14:textId="77777777" w:rsidR="00666B61" w:rsidRPr="00666B61" w:rsidRDefault="00666B61" w:rsidP="00666B61">
            <w:pPr>
              <w:widowControl/>
              <w:textAlignment w:val="baseline"/>
              <w:rPr>
                <w:rFonts w:ascii="Times New Roman" w:eastAsia="Times New Roman" w:hAnsi="Times New Roman" w:cs="Times New Roman"/>
                <w:i/>
                <w:sz w:val="23"/>
                <w:szCs w:val="23"/>
                <w:lang w:eastAsia="ru-RU" w:bidi="ar-SA"/>
              </w:rPr>
            </w:pPr>
            <w:r w:rsidRPr="00666B61">
              <w:rPr>
                <w:rFonts w:ascii="Times New Roman" w:eastAsia="Times New Roman" w:hAnsi="Times New Roman" w:cs="Times New Roman"/>
                <w:sz w:val="23"/>
                <w:szCs w:val="23"/>
                <w:lang w:eastAsia="ru-RU" w:bidi="ar-SA"/>
              </w:rPr>
              <w:t>Залишення ситуації, що склалась, без змін, не забезпечить досягнення поставленої цілі.</w:t>
            </w:r>
          </w:p>
          <w:p w14:paraId="7A0AD3D8" w14:textId="77777777" w:rsidR="00666B61" w:rsidRPr="00666B61" w:rsidRDefault="00666B61" w:rsidP="00666B61">
            <w:pPr>
              <w:widowControl/>
              <w:textAlignment w:val="baseline"/>
              <w:rPr>
                <w:rFonts w:ascii="Times New Roman" w:eastAsia="Times New Roman" w:hAnsi="Times New Roman" w:cs="Times New Roman"/>
                <w:sz w:val="23"/>
                <w:szCs w:val="23"/>
                <w:lang w:eastAsia="ru-RU" w:bidi="ar-SA"/>
              </w:rPr>
            </w:pPr>
            <w:r w:rsidRPr="00666B61">
              <w:rPr>
                <w:rFonts w:ascii="Times New Roman" w:eastAsia="Times New Roman" w:hAnsi="Times New Roman" w:cs="Times New Roman"/>
                <w:sz w:val="23"/>
                <w:szCs w:val="23"/>
                <w:lang w:eastAsia="ru-RU" w:bidi="ar-SA"/>
              </w:rPr>
              <w:t>Отже, така альтернатива є неприйнятною.</w:t>
            </w:r>
          </w:p>
        </w:tc>
        <w:tc>
          <w:tcPr>
            <w:tcW w:w="3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F6C4" w14:textId="77777777" w:rsidR="00666B61" w:rsidRPr="00666B61" w:rsidRDefault="00666B61" w:rsidP="00666B61">
            <w:pPr>
              <w:widowControl/>
              <w:ind w:firstLine="540"/>
              <w:jc w:val="center"/>
              <w:textAlignment w:val="baseline"/>
              <w:rPr>
                <w:rFonts w:ascii="Times New Roman" w:eastAsia="Times New Roman" w:hAnsi="Times New Roman" w:cs="Times New Roman"/>
                <w:color w:val="auto"/>
                <w:sz w:val="23"/>
                <w:szCs w:val="23"/>
                <w:lang w:eastAsia="ru-RU" w:bidi="ar-SA"/>
              </w:rPr>
            </w:pPr>
            <w:r w:rsidRPr="00666B61">
              <w:rPr>
                <w:rFonts w:ascii="Times New Roman" w:eastAsia="Times New Roman" w:hAnsi="Times New Roman" w:cs="Times New Roman"/>
                <w:sz w:val="23"/>
                <w:szCs w:val="23"/>
                <w:lang w:eastAsia="ru-RU" w:bidi="ar-SA"/>
              </w:rPr>
              <w:t>Х</w:t>
            </w:r>
          </w:p>
        </w:tc>
      </w:tr>
    </w:tbl>
    <w:p w14:paraId="7175DDC0" w14:textId="51C90570" w:rsidR="00666B61" w:rsidRDefault="00666B61" w:rsidP="00CC3ACE">
      <w:pPr>
        <w:pStyle w:val="11"/>
        <w:keepNext/>
        <w:keepLines/>
        <w:tabs>
          <w:tab w:val="left" w:pos="1045"/>
        </w:tabs>
        <w:spacing w:after="0"/>
        <w:ind w:firstLine="0"/>
        <w:jc w:val="both"/>
        <w:rPr>
          <w:highlight w:val="yellow"/>
        </w:rPr>
      </w:pPr>
    </w:p>
    <w:p w14:paraId="2F5761FA" w14:textId="77777777" w:rsidR="00CC3ACE" w:rsidRPr="00CC3ACE" w:rsidRDefault="00CC3ACE" w:rsidP="00CC3ACE">
      <w:pPr>
        <w:widowControl/>
        <w:ind w:firstLine="709"/>
        <w:jc w:val="both"/>
        <w:rPr>
          <w:rFonts w:ascii="Times New Roman" w:eastAsia="Times New Roman" w:hAnsi="Times New Roman" w:cs="Times New Roman"/>
          <w:bCs/>
          <w:color w:val="auto"/>
          <w:sz w:val="27"/>
          <w:szCs w:val="27"/>
          <w:lang w:eastAsia="ru-RU" w:bidi="ar-SA"/>
        </w:rPr>
      </w:pPr>
      <w:r w:rsidRPr="00CC3ACE">
        <w:rPr>
          <w:rFonts w:ascii="Times New Roman" w:eastAsia="Times New Roman" w:hAnsi="Times New Roman" w:cs="Times New Roman"/>
          <w:bCs/>
          <w:color w:val="auto"/>
          <w:sz w:val="27"/>
          <w:szCs w:val="27"/>
          <w:lang w:eastAsia="ru-RU" w:bidi="ar-SA"/>
        </w:rPr>
        <w:t>Запропоноване вирішення проблеми (обраний спосіб) відповідає принципам державної регуляторної політики, таким як доцільності, адекватності, ефективності, збалансованість, передбачуваність (передбачає проходження процедури обговорення та врахування громадської думки)</w:t>
      </w:r>
    </w:p>
    <w:p w14:paraId="46568ABD" w14:textId="058D8E39" w:rsidR="00CC3ACE" w:rsidRPr="00CC3ACE" w:rsidRDefault="00CC3ACE" w:rsidP="00CC3ACE">
      <w:pPr>
        <w:widowControl/>
        <w:ind w:firstLine="709"/>
        <w:jc w:val="both"/>
        <w:rPr>
          <w:rFonts w:ascii="Times New Roman" w:eastAsia="Times New Roman" w:hAnsi="Times New Roman" w:cs="Times New Roman"/>
          <w:bCs/>
          <w:color w:val="auto"/>
          <w:spacing w:val="-1"/>
          <w:sz w:val="27"/>
          <w:szCs w:val="27"/>
          <w:lang w:eastAsia="ru-RU" w:bidi="ar-SA"/>
        </w:rPr>
      </w:pPr>
      <w:r w:rsidRPr="00CC3ACE">
        <w:rPr>
          <w:rFonts w:ascii="Times New Roman" w:eastAsia="Times New Roman" w:hAnsi="Times New Roman" w:cs="Times New Roman"/>
          <w:sz w:val="27"/>
          <w:szCs w:val="27"/>
          <w:lang w:eastAsia="ru-RU" w:bidi="ar-SA"/>
        </w:rPr>
        <w:t xml:space="preserve">Таким чином, затвердження правил </w:t>
      </w:r>
      <w:r w:rsidRPr="00CC3ACE">
        <w:rPr>
          <w:rFonts w:ascii="Times New Roman" w:eastAsia="Times New Roman" w:hAnsi="Times New Roman" w:cs="Times New Roman"/>
          <w:bCs/>
          <w:color w:val="auto"/>
          <w:spacing w:val="-1"/>
          <w:sz w:val="27"/>
          <w:szCs w:val="27"/>
          <w:lang w:eastAsia="ru-RU" w:bidi="ar-SA"/>
        </w:rPr>
        <w:t>приймання стічних вод  до систем централізованого водовідведення міста, а разом з ним і досягнення основних цілей – закріплення норм та правил поведінки у сфері централізованого водовідведення, є переважним перед іншими альтернативами способом досягнення мети регуляторного акту.</w:t>
      </w:r>
    </w:p>
    <w:bookmarkEnd w:id="11"/>
    <w:p w14:paraId="47C0A049" w14:textId="0115431D" w:rsidR="00666B61" w:rsidRPr="00CC3ACE" w:rsidRDefault="00666B61" w:rsidP="00CC3ACE">
      <w:pPr>
        <w:pStyle w:val="1"/>
        <w:ind w:firstLine="0"/>
        <w:jc w:val="both"/>
        <w:rPr>
          <w:sz w:val="27"/>
          <w:szCs w:val="27"/>
        </w:rPr>
      </w:pPr>
    </w:p>
    <w:p w14:paraId="27BC69D5" w14:textId="77777777" w:rsidR="00CC3ACE" w:rsidRPr="00CC3ACE" w:rsidRDefault="00CC3ACE" w:rsidP="00CC3ACE">
      <w:pPr>
        <w:pStyle w:val="1"/>
        <w:ind w:firstLine="0"/>
        <w:jc w:val="both"/>
        <w:rPr>
          <w:sz w:val="27"/>
          <w:szCs w:val="27"/>
        </w:rPr>
      </w:pPr>
    </w:p>
    <w:p w14:paraId="67CC4CC5" w14:textId="37884143" w:rsidR="00DE4705" w:rsidRDefault="00FF4BD7">
      <w:pPr>
        <w:pStyle w:val="11"/>
        <w:keepNext/>
        <w:keepLines/>
        <w:spacing w:after="0"/>
        <w:ind w:left="4460" w:hanging="3160"/>
        <w:rPr>
          <w:sz w:val="27"/>
          <w:szCs w:val="27"/>
          <w:lang w:val="ru-RU" w:eastAsia="ru-RU" w:bidi="ru-RU"/>
        </w:rPr>
      </w:pPr>
      <w:r w:rsidRPr="00CC3ACE">
        <w:rPr>
          <w:sz w:val="27"/>
          <w:szCs w:val="27"/>
          <w:lang w:val="en-US" w:eastAsia="en-US" w:bidi="en-US"/>
        </w:rPr>
        <w:t>V</w:t>
      </w:r>
      <w:r w:rsidRPr="00CC3ACE">
        <w:rPr>
          <w:sz w:val="27"/>
          <w:szCs w:val="27"/>
          <w:lang w:val="ru-RU" w:eastAsia="en-US" w:bidi="en-US"/>
        </w:rPr>
        <w:t xml:space="preserve">. </w:t>
      </w:r>
      <w:bookmarkStart w:id="14" w:name="bookmark8"/>
      <w:r w:rsidRPr="00CC3ACE">
        <w:rPr>
          <w:sz w:val="27"/>
          <w:szCs w:val="27"/>
        </w:rPr>
        <w:t xml:space="preserve">Механізми </w:t>
      </w:r>
      <w:r w:rsidRPr="00CC3ACE">
        <w:rPr>
          <w:sz w:val="27"/>
          <w:szCs w:val="27"/>
          <w:lang w:val="ru-RU" w:eastAsia="ru-RU" w:bidi="ru-RU"/>
        </w:rPr>
        <w:t xml:space="preserve">та заходи, </w:t>
      </w:r>
      <w:r w:rsidRPr="00CC3ACE">
        <w:rPr>
          <w:sz w:val="27"/>
          <w:szCs w:val="27"/>
        </w:rPr>
        <w:t xml:space="preserve">які </w:t>
      </w:r>
      <w:proofErr w:type="spellStart"/>
      <w:r w:rsidRPr="00CC3ACE">
        <w:rPr>
          <w:sz w:val="27"/>
          <w:szCs w:val="27"/>
          <w:lang w:val="ru-RU" w:eastAsia="ru-RU" w:bidi="ru-RU"/>
        </w:rPr>
        <w:t>забезпечать</w:t>
      </w:r>
      <w:proofErr w:type="spellEnd"/>
      <w:r w:rsidRPr="00CC3ACE">
        <w:rPr>
          <w:sz w:val="27"/>
          <w:szCs w:val="27"/>
          <w:lang w:val="ru-RU" w:eastAsia="ru-RU" w:bidi="ru-RU"/>
        </w:rPr>
        <w:t xml:space="preserve"> </w:t>
      </w:r>
      <w:proofErr w:type="spellStart"/>
      <w:r w:rsidRPr="00CC3ACE">
        <w:rPr>
          <w:sz w:val="27"/>
          <w:szCs w:val="27"/>
          <w:lang w:val="ru-RU" w:eastAsia="ru-RU" w:bidi="ru-RU"/>
        </w:rPr>
        <w:t>розв’язання</w:t>
      </w:r>
      <w:proofErr w:type="spellEnd"/>
      <w:r w:rsidRPr="00CC3ACE">
        <w:rPr>
          <w:sz w:val="27"/>
          <w:szCs w:val="27"/>
          <w:lang w:val="ru-RU" w:eastAsia="ru-RU" w:bidi="ru-RU"/>
        </w:rPr>
        <w:t xml:space="preserve"> </w:t>
      </w:r>
      <w:r w:rsidRPr="00CC3ACE">
        <w:rPr>
          <w:sz w:val="27"/>
          <w:szCs w:val="27"/>
        </w:rPr>
        <w:t xml:space="preserve">визначеної </w:t>
      </w:r>
      <w:proofErr w:type="spellStart"/>
      <w:r w:rsidRPr="00CC3ACE">
        <w:rPr>
          <w:sz w:val="27"/>
          <w:szCs w:val="27"/>
          <w:lang w:val="ru-RU" w:eastAsia="ru-RU" w:bidi="ru-RU"/>
        </w:rPr>
        <w:t>проблеми</w:t>
      </w:r>
      <w:bookmarkEnd w:id="14"/>
      <w:proofErr w:type="spellEnd"/>
    </w:p>
    <w:p w14:paraId="013C7CEA" w14:textId="77777777" w:rsidR="00CC3ACE" w:rsidRPr="00CC3ACE" w:rsidRDefault="00CC3ACE">
      <w:pPr>
        <w:pStyle w:val="11"/>
        <w:keepNext/>
        <w:keepLines/>
        <w:spacing w:after="0"/>
        <w:ind w:left="4460" w:hanging="3160"/>
        <w:rPr>
          <w:sz w:val="27"/>
          <w:szCs w:val="27"/>
        </w:rPr>
      </w:pPr>
    </w:p>
    <w:p w14:paraId="23AA1329" w14:textId="203DFAFC" w:rsidR="00DE4705" w:rsidRDefault="00FF4BD7">
      <w:pPr>
        <w:pStyle w:val="1"/>
        <w:ind w:firstLine="660"/>
        <w:jc w:val="both"/>
        <w:rPr>
          <w:sz w:val="27"/>
          <w:szCs w:val="27"/>
          <w:lang w:val="ru-RU" w:eastAsia="ru-RU" w:bidi="ru-RU"/>
        </w:rPr>
      </w:pPr>
      <w:r w:rsidRPr="00CC3ACE">
        <w:rPr>
          <w:sz w:val="27"/>
          <w:szCs w:val="27"/>
          <w:lang w:val="ru-RU" w:eastAsia="ru-RU" w:bidi="ru-RU"/>
        </w:rPr>
        <w:t xml:space="preserve">На </w:t>
      </w:r>
      <w:r w:rsidRPr="00CC3ACE">
        <w:rPr>
          <w:sz w:val="27"/>
          <w:szCs w:val="27"/>
        </w:rPr>
        <w:t xml:space="preserve">підставі </w:t>
      </w:r>
      <w:proofErr w:type="spellStart"/>
      <w:r w:rsidRPr="00CC3ACE">
        <w:rPr>
          <w:sz w:val="27"/>
          <w:szCs w:val="27"/>
          <w:lang w:val="ru-RU" w:eastAsia="ru-RU" w:bidi="ru-RU"/>
        </w:rPr>
        <w:t>проведення</w:t>
      </w:r>
      <w:proofErr w:type="spellEnd"/>
      <w:r w:rsidRPr="00CC3ACE">
        <w:rPr>
          <w:sz w:val="27"/>
          <w:szCs w:val="27"/>
          <w:lang w:val="ru-RU" w:eastAsia="ru-RU" w:bidi="ru-RU"/>
        </w:rPr>
        <w:t xml:space="preserve"> </w:t>
      </w:r>
      <w:proofErr w:type="spellStart"/>
      <w:r w:rsidRPr="00CC3ACE">
        <w:rPr>
          <w:sz w:val="27"/>
          <w:szCs w:val="27"/>
          <w:lang w:val="ru-RU" w:eastAsia="ru-RU" w:bidi="ru-RU"/>
        </w:rPr>
        <w:t>вище</w:t>
      </w:r>
      <w:proofErr w:type="spellEnd"/>
      <w:r w:rsidRPr="00CC3ACE">
        <w:rPr>
          <w:sz w:val="27"/>
          <w:szCs w:val="27"/>
          <w:lang w:val="ru-RU" w:eastAsia="ru-RU" w:bidi="ru-RU"/>
        </w:rPr>
        <w:t xml:space="preserve"> </w:t>
      </w:r>
      <w:r w:rsidRPr="00CC3ACE">
        <w:rPr>
          <w:sz w:val="27"/>
          <w:szCs w:val="27"/>
        </w:rPr>
        <w:t xml:space="preserve">аналізу </w:t>
      </w:r>
      <w:r w:rsidRPr="00CC3ACE">
        <w:rPr>
          <w:sz w:val="27"/>
          <w:szCs w:val="27"/>
          <w:lang w:val="ru-RU" w:eastAsia="ru-RU" w:bidi="ru-RU"/>
        </w:rPr>
        <w:t xml:space="preserve">регуляторного </w:t>
      </w:r>
      <w:proofErr w:type="spellStart"/>
      <w:r w:rsidRPr="00CC3ACE">
        <w:rPr>
          <w:sz w:val="27"/>
          <w:szCs w:val="27"/>
          <w:lang w:val="ru-RU" w:eastAsia="ru-RU" w:bidi="ru-RU"/>
        </w:rPr>
        <w:t>впливу</w:t>
      </w:r>
      <w:proofErr w:type="spellEnd"/>
      <w:r w:rsidRPr="00CC3ACE">
        <w:rPr>
          <w:sz w:val="27"/>
          <w:szCs w:val="27"/>
          <w:lang w:val="ru-RU" w:eastAsia="ru-RU" w:bidi="ru-RU"/>
        </w:rPr>
        <w:t xml:space="preserve"> </w:t>
      </w:r>
      <w:r w:rsidRPr="00CC3ACE">
        <w:rPr>
          <w:sz w:val="27"/>
          <w:szCs w:val="27"/>
        </w:rPr>
        <w:t xml:space="preserve">найбільш </w:t>
      </w:r>
      <w:proofErr w:type="spellStart"/>
      <w:r w:rsidRPr="00CC3ACE">
        <w:rPr>
          <w:sz w:val="27"/>
          <w:szCs w:val="27"/>
          <w:lang w:val="ru-RU" w:eastAsia="ru-RU" w:bidi="ru-RU"/>
        </w:rPr>
        <w:t>оптимальним</w:t>
      </w:r>
      <w:proofErr w:type="spellEnd"/>
      <w:r w:rsidRPr="00CC3ACE">
        <w:rPr>
          <w:sz w:val="27"/>
          <w:szCs w:val="27"/>
          <w:lang w:val="ru-RU" w:eastAsia="ru-RU" w:bidi="ru-RU"/>
        </w:rPr>
        <w:t xml:space="preserve"> способом </w:t>
      </w:r>
      <w:proofErr w:type="spellStart"/>
      <w:r w:rsidRPr="00CC3ACE">
        <w:rPr>
          <w:sz w:val="27"/>
          <w:szCs w:val="27"/>
          <w:lang w:val="ru-RU" w:eastAsia="ru-RU" w:bidi="ru-RU"/>
        </w:rPr>
        <w:t>досягнення</w:t>
      </w:r>
      <w:proofErr w:type="spellEnd"/>
      <w:r w:rsidRPr="00CC3ACE">
        <w:rPr>
          <w:sz w:val="27"/>
          <w:szCs w:val="27"/>
          <w:lang w:val="ru-RU" w:eastAsia="ru-RU" w:bidi="ru-RU"/>
        </w:rPr>
        <w:t xml:space="preserve"> </w:t>
      </w:r>
      <w:proofErr w:type="spellStart"/>
      <w:r w:rsidRPr="00CC3ACE">
        <w:rPr>
          <w:sz w:val="27"/>
          <w:szCs w:val="27"/>
          <w:lang w:val="ru-RU" w:eastAsia="ru-RU" w:bidi="ru-RU"/>
        </w:rPr>
        <w:t>встановлення</w:t>
      </w:r>
      <w:proofErr w:type="spellEnd"/>
      <w:r w:rsidRPr="00CC3ACE">
        <w:rPr>
          <w:sz w:val="27"/>
          <w:szCs w:val="27"/>
          <w:lang w:val="ru-RU" w:eastAsia="ru-RU" w:bidi="ru-RU"/>
        </w:rPr>
        <w:t xml:space="preserve"> </w:t>
      </w:r>
      <w:r w:rsidRPr="00CC3ACE">
        <w:rPr>
          <w:sz w:val="27"/>
          <w:szCs w:val="27"/>
        </w:rPr>
        <w:t xml:space="preserve">цілей є </w:t>
      </w:r>
      <w:r w:rsidRPr="00CC3ACE">
        <w:rPr>
          <w:sz w:val="27"/>
          <w:szCs w:val="27"/>
          <w:lang w:val="ru-RU" w:eastAsia="ru-RU" w:bidi="ru-RU"/>
        </w:rPr>
        <w:t xml:space="preserve">Альтернатива 1, </w:t>
      </w:r>
      <w:proofErr w:type="spellStart"/>
      <w:r w:rsidRPr="00CC3ACE">
        <w:rPr>
          <w:sz w:val="27"/>
          <w:szCs w:val="27"/>
          <w:lang w:val="ru-RU" w:eastAsia="ru-RU" w:bidi="ru-RU"/>
        </w:rPr>
        <w:t>тобто</w:t>
      </w:r>
      <w:proofErr w:type="spellEnd"/>
      <w:r w:rsidRPr="00CC3ACE">
        <w:rPr>
          <w:sz w:val="27"/>
          <w:szCs w:val="27"/>
          <w:lang w:val="ru-RU" w:eastAsia="ru-RU" w:bidi="ru-RU"/>
        </w:rPr>
        <w:t xml:space="preserve"> для </w:t>
      </w:r>
      <w:proofErr w:type="spellStart"/>
      <w:r w:rsidRPr="00CC3ACE">
        <w:rPr>
          <w:sz w:val="27"/>
          <w:szCs w:val="27"/>
          <w:lang w:val="ru-RU" w:eastAsia="ru-RU" w:bidi="ru-RU"/>
        </w:rPr>
        <w:t>розв’язання</w:t>
      </w:r>
      <w:proofErr w:type="spellEnd"/>
      <w:r w:rsidRPr="00CC3ACE">
        <w:rPr>
          <w:sz w:val="27"/>
          <w:szCs w:val="27"/>
          <w:lang w:val="ru-RU" w:eastAsia="ru-RU" w:bidi="ru-RU"/>
        </w:rPr>
        <w:t xml:space="preserve"> </w:t>
      </w:r>
      <w:proofErr w:type="spellStart"/>
      <w:r w:rsidRPr="00CC3ACE">
        <w:rPr>
          <w:sz w:val="27"/>
          <w:szCs w:val="27"/>
          <w:lang w:val="ru-RU" w:eastAsia="ru-RU" w:bidi="ru-RU"/>
        </w:rPr>
        <w:t>проблеми</w:t>
      </w:r>
      <w:proofErr w:type="spellEnd"/>
      <w:r w:rsidRPr="00CC3ACE">
        <w:rPr>
          <w:sz w:val="27"/>
          <w:szCs w:val="27"/>
          <w:lang w:val="ru-RU" w:eastAsia="ru-RU" w:bidi="ru-RU"/>
        </w:rPr>
        <w:t xml:space="preserve"> </w:t>
      </w:r>
      <w:r w:rsidRPr="00CC3ACE">
        <w:rPr>
          <w:sz w:val="27"/>
          <w:szCs w:val="27"/>
        </w:rPr>
        <w:t xml:space="preserve">пропонується </w:t>
      </w:r>
      <w:proofErr w:type="spellStart"/>
      <w:r w:rsidRPr="00CC3ACE">
        <w:rPr>
          <w:sz w:val="27"/>
          <w:szCs w:val="27"/>
          <w:lang w:val="ru-RU" w:eastAsia="ru-RU" w:bidi="ru-RU"/>
        </w:rPr>
        <w:t>прийняти</w:t>
      </w:r>
      <w:proofErr w:type="spellEnd"/>
      <w:r w:rsidRPr="00CC3ACE">
        <w:rPr>
          <w:sz w:val="27"/>
          <w:szCs w:val="27"/>
          <w:lang w:val="ru-RU" w:eastAsia="ru-RU" w:bidi="ru-RU"/>
        </w:rPr>
        <w:t xml:space="preserve"> </w:t>
      </w:r>
      <w:proofErr w:type="spellStart"/>
      <w:r w:rsidRPr="00CC3ACE">
        <w:rPr>
          <w:sz w:val="27"/>
          <w:szCs w:val="27"/>
          <w:lang w:val="ru-RU" w:eastAsia="ru-RU" w:bidi="ru-RU"/>
        </w:rPr>
        <w:t>запропонований</w:t>
      </w:r>
      <w:proofErr w:type="spellEnd"/>
      <w:r w:rsidRPr="00CC3ACE">
        <w:rPr>
          <w:sz w:val="27"/>
          <w:szCs w:val="27"/>
          <w:lang w:val="ru-RU" w:eastAsia="ru-RU" w:bidi="ru-RU"/>
        </w:rPr>
        <w:t xml:space="preserve"> </w:t>
      </w:r>
      <w:proofErr w:type="spellStart"/>
      <w:r w:rsidRPr="00CC3ACE">
        <w:rPr>
          <w:sz w:val="27"/>
          <w:szCs w:val="27"/>
          <w:lang w:val="ru-RU" w:eastAsia="ru-RU" w:bidi="ru-RU"/>
        </w:rPr>
        <w:t>регуляторний</w:t>
      </w:r>
      <w:proofErr w:type="spellEnd"/>
      <w:r w:rsidRPr="00CC3ACE">
        <w:rPr>
          <w:sz w:val="27"/>
          <w:szCs w:val="27"/>
          <w:lang w:val="ru-RU" w:eastAsia="ru-RU" w:bidi="ru-RU"/>
        </w:rPr>
        <w:t xml:space="preserve"> акт.</w:t>
      </w:r>
    </w:p>
    <w:p w14:paraId="4EADCD75" w14:textId="77777777" w:rsidR="00DE4705" w:rsidRPr="00CC3ACE" w:rsidRDefault="00FF4BD7">
      <w:pPr>
        <w:pStyle w:val="1"/>
        <w:ind w:firstLine="660"/>
        <w:jc w:val="both"/>
        <w:rPr>
          <w:sz w:val="27"/>
          <w:szCs w:val="27"/>
        </w:rPr>
      </w:pPr>
      <w:bookmarkStart w:id="15" w:name="_Hlk162593256"/>
      <w:r w:rsidRPr="00CC3ACE">
        <w:rPr>
          <w:sz w:val="27"/>
          <w:szCs w:val="27"/>
        </w:rPr>
        <w:t xml:space="preserve">Цілями </w:t>
      </w:r>
      <w:r w:rsidRPr="00CC3ACE">
        <w:rPr>
          <w:sz w:val="27"/>
          <w:szCs w:val="27"/>
          <w:lang w:val="ru-RU" w:eastAsia="ru-RU" w:bidi="ru-RU"/>
        </w:rPr>
        <w:t xml:space="preserve">державного </w:t>
      </w:r>
      <w:proofErr w:type="spellStart"/>
      <w:r w:rsidRPr="00CC3ACE">
        <w:rPr>
          <w:sz w:val="27"/>
          <w:szCs w:val="27"/>
          <w:lang w:val="ru-RU" w:eastAsia="ru-RU" w:bidi="ru-RU"/>
        </w:rPr>
        <w:t>регулювання</w:t>
      </w:r>
      <w:proofErr w:type="spellEnd"/>
      <w:r w:rsidRPr="00CC3ACE">
        <w:rPr>
          <w:sz w:val="27"/>
          <w:szCs w:val="27"/>
          <w:lang w:val="ru-RU" w:eastAsia="ru-RU" w:bidi="ru-RU"/>
        </w:rPr>
        <w:t xml:space="preserve"> для </w:t>
      </w:r>
      <w:proofErr w:type="spellStart"/>
      <w:r w:rsidRPr="00CC3ACE">
        <w:rPr>
          <w:sz w:val="27"/>
          <w:szCs w:val="27"/>
          <w:lang w:val="ru-RU" w:eastAsia="ru-RU" w:bidi="ru-RU"/>
        </w:rPr>
        <w:t>даного</w:t>
      </w:r>
      <w:proofErr w:type="spellEnd"/>
      <w:r w:rsidRPr="00CC3ACE">
        <w:rPr>
          <w:sz w:val="27"/>
          <w:szCs w:val="27"/>
          <w:lang w:val="ru-RU" w:eastAsia="ru-RU" w:bidi="ru-RU"/>
        </w:rPr>
        <w:t xml:space="preserve"> проекту регуляторного акту </w:t>
      </w:r>
      <w:r w:rsidRPr="00CC3ACE">
        <w:rPr>
          <w:sz w:val="27"/>
          <w:szCs w:val="27"/>
        </w:rPr>
        <w:t>є:</w:t>
      </w:r>
    </w:p>
    <w:p w14:paraId="7CAFD8DE" w14:textId="306508AE" w:rsidR="00DE4705" w:rsidRPr="00CC3ACE" w:rsidRDefault="00FF4BD7">
      <w:pPr>
        <w:pStyle w:val="1"/>
        <w:numPr>
          <w:ilvl w:val="0"/>
          <w:numId w:val="11"/>
        </w:numPr>
        <w:tabs>
          <w:tab w:val="left" w:pos="888"/>
        </w:tabs>
        <w:ind w:firstLine="660"/>
        <w:jc w:val="both"/>
        <w:rPr>
          <w:sz w:val="27"/>
          <w:szCs w:val="27"/>
        </w:rPr>
      </w:pPr>
      <w:bookmarkStart w:id="16" w:name="_Hlk162593192"/>
      <w:bookmarkEnd w:id="15"/>
      <w:r w:rsidRPr="00CC3ACE">
        <w:rPr>
          <w:sz w:val="27"/>
          <w:szCs w:val="27"/>
        </w:rPr>
        <w:t xml:space="preserve">безаварійна </w:t>
      </w:r>
      <w:r w:rsidRPr="00CC3ACE">
        <w:rPr>
          <w:sz w:val="27"/>
          <w:szCs w:val="27"/>
          <w:lang w:eastAsia="ru-RU" w:bidi="ru-RU"/>
        </w:rPr>
        <w:t xml:space="preserve">робота, безпечна </w:t>
      </w:r>
      <w:r w:rsidRPr="00CC3ACE">
        <w:rPr>
          <w:sz w:val="27"/>
          <w:szCs w:val="27"/>
        </w:rPr>
        <w:t xml:space="preserve">експлуатація і довговічність </w:t>
      </w:r>
      <w:r w:rsidRPr="00CC3ACE">
        <w:rPr>
          <w:sz w:val="27"/>
          <w:szCs w:val="27"/>
          <w:lang w:eastAsia="ru-RU" w:bidi="ru-RU"/>
        </w:rPr>
        <w:t xml:space="preserve">системи </w:t>
      </w:r>
      <w:r w:rsidRPr="00CC3ACE">
        <w:rPr>
          <w:sz w:val="27"/>
          <w:szCs w:val="27"/>
        </w:rPr>
        <w:t xml:space="preserve">централізованого водовідведення (запобігання </w:t>
      </w:r>
      <w:r w:rsidRPr="00CC3ACE">
        <w:rPr>
          <w:sz w:val="27"/>
          <w:szCs w:val="27"/>
          <w:lang w:eastAsia="ru-RU" w:bidi="ru-RU"/>
        </w:rPr>
        <w:t xml:space="preserve">замулювання, зажирювання, закупорки </w:t>
      </w:r>
      <w:r w:rsidRPr="00CC3ACE">
        <w:rPr>
          <w:sz w:val="27"/>
          <w:szCs w:val="27"/>
        </w:rPr>
        <w:t xml:space="preserve">і загазованості </w:t>
      </w:r>
      <w:r w:rsidR="00D44CFC">
        <w:rPr>
          <w:sz w:val="27"/>
          <w:szCs w:val="27"/>
        </w:rPr>
        <w:t>системи водовідведення</w:t>
      </w:r>
      <w:r w:rsidRPr="00CC3ACE">
        <w:rPr>
          <w:sz w:val="27"/>
          <w:szCs w:val="27"/>
        </w:rPr>
        <w:t xml:space="preserve">, </w:t>
      </w:r>
      <w:r w:rsidRPr="00CC3ACE">
        <w:rPr>
          <w:sz w:val="27"/>
          <w:szCs w:val="27"/>
          <w:lang w:eastAsia="ru-RU" w:bidi="ru-RU"/>
        </w:rPr>
        <w:t xml:space="preserve">а також агресивного впливу на </w:t>
      </w:r>
      <w:r w:rsidRPr="00CC3ACE">
        <w:rPr>
          <w:sz w:val="27"/>
          <w:szCs w:val="27"/>
        </w:rPr>
        <w:t xml:space="preserve">матеріал </w:t>
      </w:r>
      <w:r w:rsidRPr="00CC3ACE">
        <w:rPr>
          <w:sz w:val="27"/>
          <w:szCs w:val="27"/>
          <w:lang w:eastAsia="ru-RU" w:bidi="ru-RU"/>
        </w:rPr>
        <w:t xml:space="preserve">труб, </w:t>
      </w:r>
      <w:r w:rsidRPr="00CC3ACE">
        <w:rPr>
          <w:sz w:val="27"/>
          <w:szCs w:val="27"/>
        </w:rPr>
        <w:t xml:space="preserve">колодязів, </w:t>
      </w:r>
      <w:r w:rsidRPr="00CC3ACE">
        <w:rPr>
          <w:sz w:val="27"/>
          <w:szCs w:val="27"/>
          <w:lang w:eastAsia="ru-RU" w:bidi="ru-RU"/>
        </w:rPr>
        <w:t>устаткування);</w:t>
      </w:r>
    </w:p>
    <w:p w14:paraId="011FB4EA" w14:textId="77777777" w:rsidR="00DE4705" w:rsidRPr="00CC3ACE" w:rsidRDefault="00FF4BD7">
      <w:pPr>
        <w:pStyle w:val="1"/>
        <w:numPr>
          <w:ilvl w:val="0"/>
          <w:numId w:val="11"/>
        </w:numPr>
        <w:tabs>
          <w:tab w:val="left" w:pos="888"/>
        </w:tabs>
        <w:ind w:firstLine="660"/>
        <w:jc w:val="both"/>
        <w:rPr>
          <w:sz w:val="27"/>
          <w:szCs w:val="27"/>
        </w:rPr>
      </w:pPr>
      <w:r w:rsidRPr="00CC3ACE">
        <w:rPr>
          <w:sz w:val="27"/>
          <w:szCs w:val="27"/>
        </w:rPr>
        <w:t xml:space="preserve">якісна </w:t>
      </w:r>
      <w:r w:rsidRPr="00CC3ACE">
        <w:rPr>
          <w:sz w:val="27"/>
          <w:szCs w:val="27"/>
          <w:lang w:val="ru-RU" w:eastAsia="ru-RU" w:bidi="ru-RU"/>
        </w:rPr>
        <w:t xml:space="preserve">робота </w:t>
      </w:r>
      <w:r w:rsidRPr="00CC3ACE">
        <w:rPr>
          <w:sz w:val="27"/>
          <w:szCs w:val="27"/>
        </w:rPr>
        <w:t xml:space="preserve">міських </w:t>
      </w:r>
      <w:proofErr w:type="spellStart"/>
      <w:r w:rsidRPr="00CC3ACE">
        <w:rPr>
          <w:sz w:val="27"/>
          <w:szCs w:val="27"/>
          <w:lang w:val="ru-RU" w:eastAsia="ru-RU" w:bidi="ru-RU"/>
        </w:rPr>
        <w:t>очисних</w:t>
      </w:r>
      <w:proofErr w:type="spellEnd"/>
      <w:r w:rsidRPr="00CC3ACE">
        <w:rPr>
          <w:sz w:val="27"/>
          <w:szCs w:val="27"/>
          <w:lang w:val="ru-RU" w:eastAsia="ru-RU" w:bidi="ru-RU"/>
        </w:rPr>
        <w:t xml:space="preserve"> </w:t>
      </w:r>
      <w:proofErr w:type="spellStart"/>
      <w:r w:rsidRPr="00CC3ACE">
        <w:rPr>
          <w:sz w:val="27"/>
          <w:szCs w:val="27"/>
          <w:lang w:val="ru-RU" w:eastAsia="ru-RU" w:bidi="ru-RU"/>
        </w:rPr>
        <w:t>споруд</w:t>
      </w:r>
      <w:proofErr w:type="spellEnd"/>
      <w:r w:rsidRPr="00CC3ACE">
        <w:rPr>
          <w:sz w:val="27"/>
          <w:szCs w:val="27"/>
          <w:lang w:val="ru-RU" w:eastAsia="ru-RU" w:bidi="ru-RU"/>
        </w:rPr>
        <w:t xml:space="preserve"> </w:t>
      </w:r>
      <w:r w:rsidRPr="00CC3ACE">
        <w:rPr>
          <w:sz w:val="27"/>
          <w:szCs w:val="27"/>
        </w:rPr>
        <w:t xml:space="preserve">(запобігання </w:t>
      </w:r>
      <w:proofErr w:type="spellStart"/>
      <w:r w:rsidRPr="00CC3ACE">
        <w:rPr>
          <w:sz w:val="27"/>
          <w:szCs w:val="27"/>
          <w:lang w:val="ru-RU" w:eastAsia="ru-RU" w:bidi="ru-RU"/>
        </w:rPr>
        <w:t>порушення</w:t>
      </w:r>
      <w:proofErr w:type="spellEnd"/>
      <w:r w:rsidRPr="00CC3ACE">
        <w:rPr>
          <w:sz w:val="27"/>
          <w:szCs w:val="27"/>
          <w:lang w:val="ru-RU" w:eastAsia="ru-RU" w:bidi="ru-RU"/>
        </w:rPr>
        <w:t xml:space="preserve"> </w:t>
      </w:r>
      <w:r w:rsidRPr="00CC3ACE">
        <w:rPr>
          <w:sz w:val="27"/>
          <w:szCs w:val="27"/>
        </w:rPr>
        <w:t xml:space="preserve">технологічного </w:t>
      </w:r>
      <w:r w:rsidRPr="00CC3ACE">
        <w:rPr>
          <w:sz w:val="27"/>
          <w:szCs w:val="27"/>
          <w:lang w:val="ru-RU" w:eastAsia="ru-RU" w:bidi="ru-RU"/>
        </w:rPr>
        <w:t xml:space="preserve">режиму </w:t>
      </w:r>
      <w:proofErr w:type="spellStart"/>
      <w:r w:rsidRPr="00CC3ACE">
        <w:rPr>
          <w:sz w:val="27"/>
          <w:szCs w:val="27"/>
          <w:lang w:val="ru-RU" w:eastAsia="ru-RU" w:bidi="ru-RU"/>
        </w:rPr>
        <w:t>очищення</w:t>
      </w:r>
      <w:proofErr w:type="spellEnd"/>
      <w:r w:rsidRPr="00CC3ACE">
        <w:rPr>
          <w:sz w:val="27"/>
          <w:szCs w:val="27"/>
          <w:lang w:val="ru-RU" w:eastAsia="ru-RU" w:bidi="ru-RU"/>
        </w:rPr>
        <w:t xml:space="preserve"> </w:t>
      </w:r>
      <w:r w:rsidRPr="00CC3ACE">
        <w:rPr>
          <w:sz w:val="27"/>
          <w:szCs w:val="27"/>
        </w:rPr>
        <w:t xml:space="preserve">стічних </w:t>
      </w:r>
      <w:r w:rsidRPr="00CC3ACE">
        <w:rPr>
          <w:sz w:val="27"/>
          <w:szCs w:val="27"/>
          <w:lang w:val="ru-RU" w:eastAsia="ru-RU" w:bidi="ru-RU"/>
        </w:rPr>
        <w:t xml:space="preserve">вод </w:t>
      </w:r>
      <w:r w:rsidRPr="00CC3ACE">
        <w:rPr>
          <w:sz w:val="27"/>
          <w:szCs w:val="27"/>
        </w:rPr>
        <w:t xml:space="preserve">внаслідок </w:t>
      </w:r>
      <w:proofErr w:type="spellStart"/>
      <w:r w:rsidRPr="00CC3ACE">
        <w:rPr>
          <w:sz w:val="27"/>
          <w:szCs w:val="27"/>
          <w:lang w:val="ru-RU" w:eastAsia="ru-RU" w:bidi="ru-RU"/>
        </w:rPr>
        <w:t>наднормативного</w:t>
      </w:r>
      <w:proofErr w:type="spellEnd"/>
      <w:r w:rsidRPr="00CC3ACE">
        <w:rPr>
          <w:sz w:val="27"/>
          <w:szCs w:val="27"/>
          <w:lang w:val="ru-RU" w:eastAsia="ru-RU" w:bidi="ru-RU"/>
        </w:rPr>
        <w:t xml:space="preserve"> </w:t>
      </w:r>
      <w:proofErr w:type="spellStart"/>
      <w:r w:rsidRPr="00CC3ACE">
        <w:rPr>
          <w:sz w:val="27"/>
          <w:szCs w:val="27"/>
          <w:lang w:val="ru-RU" w:eastAsia="ru-RU" w:bidi="ru-RU"/>
        </w:rPr>
        <w:t>надходження</w:t>
      </w:r>
      <w:proofErr w:type="spellEnd"/>
      <w:r w:rsidRPr="00CC3ACE">
        <w:rPr>
          <w:sz w:val="27"/>
          <w:szCs w:val="27"/>
          <w:lang w:val="ru-RU" w:eastAsia="ru-RU" w:bidi="ru-RU"/>
        </w:rPr>
        <w:t xml:space="preserve"> </w:t>
      </w:r>
      <w:proofErr w:type="spellStart"/>
      <w:r w:rsidRPr="00CC3ACE">
        <w:rPr>
          <w:sz w:val="27"/>
          <w:szCs w:val="27"/>
          <w:lang w:val="ru-RU" w:eastAsia="ru-RU" w:bidi="ru-RU"/>
        </w:rPr>
        <w:t>забруднюючих</w:t>
      </w:r>
      <w:proofErr w:type="spellEnd"/>
      <w:r w:rsidRPr="00CC3ACE">
        <w:rPr>
          <w:sz w:val="27"/>
          <w:szCs w:val="27"/>
          <w:lang w:val="ru-RU" w:eastAsia="ru-RU" w:bidi="ru-RU"/>
        </w:rPr>
        <w:t xml:space="preserve"> </w:t>
      </w:r>
      <w:proofErr w:type="spellStart"/>
      <w:r w:rsidRPr="00CC3ACE">
        <w:rPr>
          <w:sz w:val="27"/>
          <w:szCs w:val="27"/>
          <w:lang w:val="ru-RU" w:eastAsia="ru-RU" w:bidi="ru-RU"/>
        </w:rPr>
        <w:t>речовин</w:t>
      </w:r>
      <w:proofErr w:type="spellEnd"/>
      <w:r w:rsidRPr="00CC3ACE">
        <w:rPr>
          <w:sz w:val="27"/>
          <w:szCs w:val="27"/>
          <w:lang w:val="ru-RU" w:eastAsia="ru-RU" w:bidi="ru-RU"/>
        </w:rPr>
        <w:t>);</w:t>
      </w:r>
    </w:p>
    <w:p w14:paraId="386C16A7" w14:textId="4269BD6E" w:rsidR="00DE4705" w:rsidRPr="00CC3ACE" w:rsidRDefault="00FF4BD7">
      <w:pPr>
        <w:pStyle w:val="1"/>
        <w:numPr>
          <w:ilvl w:val="0"/>
          <w:numId w:val="11"/>
        </w:numPr>
        <w:tabs>
          <w:tab w:val="left" w:pos="888"/>
        </w:tabs>
        <w:ind w:firstLine="660"/>
        <w:jc w:val="both"/>
        <w:rPr>
          <w:sz w:val="27"/>
          <w:szCs w:val="27"/>
        </w:rPr>
      </w:pPr>
      <w:r w:rsidRPr="00CC3ACE">
        <w:rPr>
          <w:sz w:val="27"/>
          <w:szCs w:val="27"/>
        </w:rPr>
        <w:t xml:space="preserve">екологічна </w:t>
      </w:r>
      <w:proofErr w:type="spellStart"/>
      <w:r w:rsidRPr="00CC3ACE">
        <w:rPr>
          <w:sz w:val="27"/>
          <w:szCs w:val="27"/>
          <w:lang w:val="ru-RU" w:eastAsia="ru-RU" w:bidi="ru-RU"/>
        </w:rPr>
        <w:t>безпека</w:t>
      </w:r>
      <w:proofErr w:type="spellEnd"/>
      <w:r w:rsidRPr="00CC3ACE">
        <w:rPr>
          <w:sz w:val="27"/>
          <w:szCs w:val="27"/>
          <w:lang w:val="ru-RU" w:eastAsia="ru-RU" w:bidi="ru-RU"/>
        </w:rPr>
        <w:t xml:space="preserve"> </w:t>
      </w:r>
      <w:proofErr w:type="spellStart"/>
      <w:r w:rsidRPr="00CC3ACE">
        <w:rPr>
          <w:sz w:val="27"/>
          <w:szCs w:val="27"/>
          <w:lang w:val="ru-RU" w:eastAsia="ru-RU" w:bidi="ru-RU"/>
        </w:rPr>
        <w:t>навколишнього</w:t>
      </w:r>
      <w:proofErr w:type="spellEnd"/>
      <w:r w:rsidRPr="00CC3ACE">
        <w:rPr>
          <w:sz w:val="27"/>
          <w:szCs w:val="27"/>
          <w:lang w:val="ru-RU" w:eastAsia="ru-RU" w:bidi="ru-RU"/>
        </w:rPr>
        <w:t xml:space="preserve"> </w:t>
      </w:r>
      <w:proofErr w:type="spellStart"/>
      <w:r w:rsidRPr="00CC3ACE">
        <w:rPr>
          <w:sz w:val="27"/>
          <w:szCs w:val="27"/>
          <w:lang w:val="ru-RU" w:eastAsia="ru-RU" w:bidi="ru-RU"/>
        </w:rPr>
        <w:t>середовища</w:t>
      </w:r>
      <w:proofErr w:type="spellEnd"/>
      <w:r w:rsidRPr="00CC3ACE">
        <w:rPr>
          <w:sz w:val="27"/>
          <w:szCs w:val="27"/>
          <w:lang w:val="ru-RU" w:eastAsia="ru-RU" w:bidi="ru-RU"/>
        </w:rPr>
        <w:t xml:space="preserve"> (</w:t>
      </w:r>
      <w:proofErr w:type="spellStart"/>
      <w:r w:rsidRPr="00CC3ACE">
        <w:rPr>
          <w:sz w:val="27"/>
          <w:szCs w:val="27"/>
          <w:lang w:val="ru-RU" w:eastAsia="ru-RU" w:bidi="ru-RU"/>
        </w:rPr>
        <w:t>попередження</w:t>
      </w:r>
      <w:proofErr w:type="spellEnd"/>
      <w:r w:rsidRPr="00CC3ACE">
        <w:rPr>
          <w:sz w:val="27"/>
          <w:szCs w:val="27"/>
          <w:lang w:val="ru-RU" w:eastAsia="ru-RU" w:bidi="ru-RU"/>
        </w:rPr>
        <w:t xml:space="preserve"> </w:t>
      </w:r>
      <w:proofErr w:type="spellStart"/>
      <w:r w:rsidRPr="00CC3ACE">
        <w:rPr>
          <w:sz w:val="27"/>
          <w:szCs w:val="27"/>
          <w:lang w:val="ru-RU" w:eastAsia="ru-RU" w:bidi="ru-RU"/>
        </w:rPr>
        <w:t>забруднення</w:t>
      </w:r>
      <w:proofErr w:type="spellEnd"/>
      <w:r w:rsidRPr="00CC3ACE">
        <w:rPr>
          <w:sz w:val="27"/>
          <w:szCs w:val="27"/>
          <w:lang w:val="ru-RU" w:eastAsia="ru-RU" w:bidi="ru-RU"/>
        </w:rPr>
        <w:t xml:space="preserve">  </w:t>
      </w:r>
      <w:proofErr w:type="spellStart"/>
      <w:r w:rsidRPr="00CC3ACE">
        <w:rPr>
          <w:sz w:val="27"/>
          <w:szCs w:val="27"/>
          <w:lang w:val="ru-RU" w:eastAsia="ru-RU" w:bidi="ru-RU"/>
        </w:rPr>
        <w:t>недостатньо</w:t>
      </w:r>
      <w:proofErr w:type="spellEnd"/>
      <w:r w:rsidRPr="00CC3ACE">
        <w:rPr>
          <w:sz w:val="27"/>
          <w:szCs w:val="27"/>
          <w:lang w:val="ru-RU" w:eastAsia="ru-RU" w:bidi="ru-RU"/>
        </w:rPr>
        <w:t xml:space="preserve"> </w:t>
      </w:r>
      <w:proofErr w:type="spellStart"/>
      <w:r w:rsidRPr="00CC3ACE">
        <w:rPr>
          <w:sz w:val="27"/>
          <w:szCs w:val="27"/>
          <w:lang w:val="ru-RU" w:eastAsia="ru-RU" w:bidi="ru-RU"/>
        </w:rPr>
        <w:t>очищеними</w:t>
      </w:r>
      <w:proofErr w:type="spellEnd"/>
      <w:r w:rsidRPr="00CC3ACE">
        <w:rPr>
          <w:sz w:val="27"/>
          <w:szCs w:val="27"/>
          <w:lang w:val="ru-RU" w:eastAsia="ru-RU" w:bidi="ru-RU"/>
        </w:rPr>
        <w:t xml:space="preserve"> </w:t>
      </w:r>
      <w:r w:rsidRPr="00CC3ACE">
        <w:rPr>
          <w:sz w:val="27"/>
          <w:szCs w:val="27"/>
        </w:rPr>
        <w:t xml:space="preserve">стічними </w:t>
      </w:r>
      <w:r w:rsidRPr="00CC3ACE">
        <w:rPr>
          <w:sz w:val="27"/>
          <w:szCs w:val="27"/>
          <w:lang w:val="ru-RU" w:eastAsia="ru-RU" w:bidi="ru-RU"/>
        </w:rPr>
        <w:t>водами).</w:t>
      </w:r>
    </w:p>
    <w:bookmarkEnd w:id="16"/>
    <w:p w14:paraId="392A0EA7" w14:textId="77777777" w:rsidR="006B2D9E" w:rsidRPr="002158A7" w:rsidRDefault="00FF4BD7" w:rsidP="006B2D9E">
      <w:pPr>
        <w:pStyle w:val="1"/>
        <w:ind w:firstLine="660"/>
        <w:jc w:val="both"/>
        <w:rPr>
          <w:sz w:val="27"/>
          <w:szCs w:val="27"/>
        </w:rPr>
      </w:pPr>
      <w:r w:rsidRPr="002158A7">
        <w:rPr>
          <w:sz w:val="27"/>
          <w:szCs w:val="27"/>
          <w:lang w:eastAsia="ru-RU" w:bidi="ru-RU"/>
        </w:rPr>
        <w:t xml:space="preserve">Розв’язання проблеми, </w:t>
      </w:r>
      <w:r w:rsidRPr="002158A7">
        <w:rPr>
          <w:sz w:val="27"/>
          <w:szCs w:val="27"/>
        </w:rPr>
        <w:t xml:space="preserve">визначеної </w:t>
      </w:r>
      <w:r w:rsidRPr="002158A7">
        <w:rPr>
          <w:sz w:val="27"/>
          <w:szCs w:val="27"/>
          <w:lang w:eastAsia="ru-RU" w:bidi="ru-RU"/>
        </w:rPr>
        <w:t xml:space="preserve">в </w:t>
      </w:r>
      <w:r w:rsidRPr="002158A7">
        <w:rPr>
          <w:sz w:val="27"/>
          <w:szCs w:val="27"/>
        </w:rPr>
        <w:t xml:space="preserve">розділі І </w:t>
      </w:r>
      <w:r w:rsidRPr="002158A7">
        <w:rPr>
          <w:sz w:val="27"/>
          <w:szCs w:val="27"/>
          <w:lang w:eastAsia="ru-RU" w:bidi="ru-RU"/>
        </w:rPr>
        <w:t xml:space="preserve">даного </w:t>
      </w:r>
      <w:r w:rsidRPr="002158A7">
        <w:rPr>
          <w:sz w:val="27"/>
          <w:szCs w:val="27"/>
        </w:rPr>
        <w:t xml:space="preserve">аналізу </w:t>
      </w:r>
      <w:r w:rsidRPr="002158A7">
        <w:rPr>
          <w:sz w:val="27"/>
          <w:szCs w:val="27"/>
          <w:lang w:eastAsia="ru-RU" w:bidi="ru-RU"/>
        </w:rPr>
        <w:t xml:space="preserve">регуляторного впливу, </w:t>
      </w:r>
      <w:r w:rsidRPr="002158A7">
        <w:rPr>
          <w:sz w:val="27"/>
          <w:szCs w:val="27"/>
        </w:rPr>
        <w:t xml:space="preserve">досягається </w:t>
      </w:r>
      <w:r w:rsidRPr="002158A7">
        <w:rPr>
          <w:sz w:val="27"/>
          <w:szCs w:val="27"/>
          <w:lang w:eastAsia="ru-RU" w:bidi="ru-RU"/>
        </w:rPr>
        <w:t xml:space="preserve">шляхом затвердження проекту </w:t>
      </w:r>
      <w:r w:rsidRPr="002158A7">
        <w:rPr>
          <w:sz w:val="27"/>
          <w:szCs w:val="27"/>
        </w:rPr>
        <w:t xml:space="preserve">рішення </w:t>
      </w:r>
      <w:proofErr w:type="spellStart"/>
      <w:r w:rsidR="006B2D9E" w:rsidRPr="002158A7">
        <w:rPr>
          <w:sz w:val="27"/>
          <w:szCs w:val="27"/>
        </w:rPr>
        <w:t>П’ятихатської</w:t>
      </w:r>
      <w:proofErr w:type="spellEnd"/>
      <w:r w:rsidR="006B2D9E" w:rsidRPr="002158A7">
        <w:rPr>
          <w:sz w:val="27"/>
          <w:szCs w:val="27"/>
        </w:rPr>
        <w:t xml:space="preserve"> міської ради </w:t>
      </w:r>
      <w:bookmarkStart w:id="17" w:name="_Hlk161221254"/>
      <w:r w:rsidR="006B2D9E" w:rsidRPr="002158A7">
        <w:rPr>
          <w:sz w:val="27"/>
          <w:szCs w:val="27"/>
        </w:rPr>
        <w:t>«Про затвердження Правил приймання стічних вод споживачів до системи централізованого водовідведення міста П’ятихатки».</w:t>
      </w:r>
      <w:bookmarkEnd w:id="17"/>
    </w:p>
    <w:p w14:paraId="58CD4084" w14:textId="77777777" w:rsidR="002158A7" w:rsidRDefault="00FF4BD7" w:rsidP="002158A7">
      <w:pPr>
        <w:pStyle w:val="1"/>
        <w:ind w:firstLine="660"/>
        <w:jc w:val="both"/>
        <w:rPr>
          <w:sz w:val="27"/>
          <w:szCs w:val="27"/>
          <w:lang w:eastAsia="ru-RU" w:bidi="ru-RU"/>
        </w:rPr>
      </w:pPr>
      <w:bookmarkStart w:id="18" w:name="_Hlk162593900"/>
      <w:r w:rsidRPr="002158A7">
        <w:rPr>
          <w:sz w:val="27"/>
          <w:szCs w:val="27"/>
          <w:lang w:eastAsia="ru-RU" w:bidi="ru-RU"/>
        </w:rPr>
        <w:t xml:space="preserve">Впровадження цього регуляторного акту </w:t>
      </w:r>
      <w:r w:rsidRPr="002158A7">
        <w:rPr>
          <w:sz w:val="27"/>
          <w:szCs w:val="27"/>
        </w:rPr>
        <w:t xml:space="preserve">передбачає здійснення </w:t>
      </w:r>
      <w:r w:rsidRPr="002158A7">
        <w:rPr>
          <w:sz w:val="27"/>
          <w:szCs w:val="27"/>
          <w:lang w:eastAsia="ru-RU" w:bidi="ru-RU"/>
        </w:rPr>
        <w:t xml:space="preserve">органом </w:t>
      </w:r>
      <w:r w:rsidRPr="002158A7">
        <w:rPr>
          <w:sz w:val="27"/>
          <w:szCs w:val="27"/>
        </w:rPr>
        <w:t xml:space="preserve">місцевого </w:t>
      </w:r>
      <w:r w:rsidRPr="002158A7">
        <w:rPr>
          <w:sz w:val="27"/>
          <w:szCs w:val="27"/>
          <w:lang w:eastAsia="ru-RU" w:bidi="ru-RU"/>
        </w:rPr>
        <w:t xml:space="preserve">самоврядування певних </w:t>
      </w:r>
      <w:r w:rsidRPr="002158A7">
        <w:rPr>
          <w:sz w:val="27"/>
          <w:szCs w:val="27"/>
        </w:rPr>
        <w:t xml:space="preserve">організаційних заходів </w:t>
      </w:r>
      <w:r w:rsidRPr="002158A7">
        <w:rPr>
          <w:sz w:val="27"/>
          <w:szCs w:val="27"/>
          <w:lang w:eastAsia="ru-RU" w:bidi="ru-RU"/>
        </w:rPr>
        <w:t xml:space="preserve">на виконання та у </w:t>
      </w:r>
      <w:r w:rsidRPr="002158A7">
        <w:rPr>
          <w:sz w:val="27"/>
          <w:szCs w:val="27"/>
        </w:rPr>
        <w:t xml:space="preserve">відповідності </w:t>
      </w:r>
      <w:r w:rsidRPr="002158A7">
        <w:rPr>
          <w:sz w:val="27"/>
          <w:szCs w:val="27"/>
          <w:lang w:eastAsia="ru-RU" w:bidi="ru-RU"/>
        </w:rPr>
        <w:t xml:space="preserve">до вимог законодавства </w:t>
      </w:r>
      <w:r w:rsidRPr="002158A7">
        <w:rPr>
          <w:sz w:val="27"/>
          <w:szCs w:val="27"/>
        </w:rPr>
        <w:t xml:space="preserve">України </w:t>
      </w:r>
      <w:r w:rsidRPr="002158A7">
        <w:rPr>
          <w:sz w:val="27"/>
          <w:szCs w:val="27"/>
          <w:lang w:eastAsia="ru-RU" w:bidi="ru-RU"/>
        </w:rPr>
        <w:t xml:space="preserve">про засади </w:t>
      </w:r>
      <w:r w:rsidRPr="002158A7">
        <w:rPr>
          <w:sz w:val="27"/>
          <w:szCs w:val="27"/>
        </w:rPr>
        <w:t xml:space="preserve">державної регуляторної політики </w:t>
      </w:r>
      <w:r w:rsidRPr="002158A7">
        <w:rPr>
          <w:sz w:val="27"/>
          <w:szCs w:val="27"/>
          <w:lang w:eastAsia="ru-RU" w:bidi="ru-RU"/>
        </w:rPr>
        <w:t xml:space="preserve">у </w:t>
      </w:r>
      <w:r w:rsidRPr="002158A7">
        <w:rPr>
          <w:sz w:val="27"/>
          <w:szCs w:val="27"/>
        </w:rPr>
        <w:t>сфері господарської діяльності</w:t>
      </w:r>
      <w:bookmarkEnd w:id="18"/>
      <w:r w:rsidRPr="002158A7">
        <w:rPr>
          <w:sz w:val="27"/>
          <w:szCs w:val="27"/>
        </w:rPr>
        <w:t xml:space="preserve">, </w:t>
      </w:r>
      <w:r w:rsidRPr="002158A7">
        <w:rPr>
          <w:sz w:val="27"/>
          <w:szCs w:val="27"/>
          <w:lang w:eastAsia="ru-RU" w:bidi="ru-RU"/>
        </w:rPr>
        <w:t>а саме:</w:t>
      </w:r>
    </w:p>
    <w:p w14:paraId="2CA452A4" w14:textId="68EBED98" w:rsidR="004930AE" w:rsidRPr="004930AE" w:rsidRDefault="002158A7" w:rsidP="002158A7">
      <w:pPr>
        <w:pStyle w:val="1"/>
        <w:ind w:firstLine="0"/>
        <w:jc w:val="both"/>
        <w:rPr>
          <w:sz w:val="27"/>
          <w:szCs w:val="27"/>
          <w:lang w:eastAsia="ru-RU" w:bidi="ru-RU"/>
        </w:rPr>
      </w:pPr>
      <w:r>
        <w:rPr>
          <w:color w:val="auto"/>
          <w:sz w:val="27"/>
          <w:szCs w:val="27"/>
          <w:lang w:eastAsia="ru-RU" w:bidi="ar-SA"/>
        </w:rPr>
        <w:t xml:space="preserve">      </w:t>
      </w:r>
      <w:r w:rsidR="004930AE" w:rsidRPr="004930AE">
        <w:rPr>
          <w:color w:val="auto"/>
          <w:sz w:val="27"/>
          <w:szCs w:val="27"/>
          <w:lang w:eastAsia="ru-RU" w:bidi="ar-SA"/>
        </w:rPr>
        <w:t>-</w:t>
      </w:r>
      <w:r>
        <w:rPr>
          <w:color w:val="auto"/>
          <w:sz w:val="27"/>
          <w:szCs w:val="27"/>
          <w:lang w:eastAsia="ru-RU" w:bidi="ar-SA"/>
        </w:rPr>
        <w:t xml:space="preserve"> </w:t>
      </w:r>
      <w:r w:rsidR="004930AE" w:rsidRPr="004930AE">
        <w:rPr>
          <w:color w:val="auto"/>
          <w:sz w:val="27"/>
          <w:szCs w:val="27"/>
          <w:lang w:eastAsia="ru-RU" w:bidi="ar-SA"/>
        </w:rPr>
        <w:t>всебічн</w:t>
      </w:r>
      <w:r w:rsidR="004930AE" w:rsidRPr="002158A7">
        <w:rPr>
          <w:color w:val="auto"/>
          <w:sz w:val="27"/>
          <w:szCs w:val="27"/>
          <w:lang w:eastAsia="ru-RU" w:bidi="ar-SA"/>
        </w:rPr>
        <w:t>ий</w:t>
      </w:r>
      <w:r w:rsidR="004930AE" w:rsidRPr="004930AE">
        <w:rPr>
          <w:color w:val="auto"/>
          <w:sz w:val="27"/>
          <w:szCs w:val="27"/>
          <w:lang w:eastAsia="ru-RU" w:bidi="ar-SA"/>
        </w:rPr>
        <w:t xml:space="preserve"> аналіз існуючої ситуації </w:t>
      </w:r>
      <w:r w:rsidR="004930AE" w:rsidRPr="002158A7">
        <w:rPr>
          <w:color w:val="auto"/>
          <w:sz w:val="27"/>
          <w:szCs w:val="27"/>
          <w:lang w:eastAsia="ru-RU" w:bidi="ar-SA"/>
        </w:rPr>
        <w:t xml:space="preserve">та </w:t>
      </w:r>
      <w:r w:rsidR="004930AE" w:rsidRPr="004930AE">
        <w:rPr>
          <w:color w:val="auto"/>
          <w:sz w:val="27"/>
          <w:szCs w:val="27"/>
          <w:lang w:eastAsia="ru-RU" w:bidi="ar-SA"/>
        </w:rPr>
        <w:t xml:space="preserve">підготовка </w:t>
      </w:r>
      <w:r w:rsidR="004930AE" w:rsidRPr="002158A7">
        <w:rPr>
          <w:color w:val="auto"/>
          <w:sz w:val="27"/>
          <w:szCs w:val="27"/>
          <w:lang w:eastAsia="ru-RU" w:bidi="ar-SA"/>
        </w:rPr>
        <w:t>проекту рішення</w:t>
      </w:r>
      <w:r w:rsidR="004930AE" w:rsidRPr="004930AE">
        <w:rPr>
          <w:color w:val="auto"/>
          <w:sz w:val="27"/>
          <w:szCs w:val="27"/>
          <w:lang w:eastAsia="ru-RU" w:bidi="ar-SA"/>
        </w:rPr>
        <w:t xml:space="preserve"> щодо затвердження «Правил приймання стічних вод  </w:t>
      </w:r>
      <w:r w:rsidR="004930AE" w:rsidRPr="002158A7">
        <w:rPr>
          <w:sz w:val="27"/>
          <w:szCs w:val="27"/>
        </w:rPr>
        <w:t>споживачів до системи централізованого водовідведення міста П’ятихатки»</w:t>
      </w:r>
      <w:r w:rsidR="004930AE" w:rsidRPr="004930AE">
        <w:rPr>
          <w:color w:val="auto"/>
          <w:sz w:val="27"/>
          <w:szCs w:val="27"/>
          <w:lang w:eastAsia="ru-RU" w:bidi="ar-SA"/>
        </w:rPr>
        <w:t>;</w:t>
      </w:r>
    </w:p>
    <w:p w14:paraId="0A36513A" w14:textId="1413AAC6" w:rsidR="002158A7" w:rsidRDefault="004930AE" w:rsidP="002158A7">
      <w:pPr>
        <w:shd w:val="clear" w:color="auto" w:fill="FFFFFF"/>
        <w:textAlignment w:val="baseline"/>
        <w:rPr>
          <w:rFonts w:ascii="Times New Roman" w:eastAsia="Times New Roman" w:hAnsi="Times New Roman" w:cs="Times New Roman"/>
          <w:color w:val="auto"/>
          <w:sz w:val="27"/>
          <w:szCs w:val="27"/>
          <w:lang w:eastAsia="ru-RU" w:bidi="ar-SA"/>
        </w:rPr>
      </w:pPr>
      <w:r w:rsidRPr="004930AE">
        <w:rPr>
          <w:rFonts w:ascii="Times New Roman" w:eastAsia="Times New Roman" w:hAnsi="Times New Roman" w:cs="Times New Roman"/>
          <w:color w:val="auto"/>
          <w:sz w:val="27"/>
          <w:szCs w:val="27"/>
          <w:lang w:eastAsia="ru-RU" w:bidi="ar-SA"/>
        </w:rPr>
        <w:t xml:space="preserve">      - оприлюднення на офіційному </w:t>
      </w:r>
      <w:r w:rsidR="00CF1503" w:rsidRPr="002158A7">
        <w:rPr>
          <w:rFonts w:ascii="Times New Roman" w:eastAsia="Times New Roman" w:hAnsi="Times New Roman" w:cs="Times New Roman"/>
          <w:sz w:val="27"/>
          <w:szCs w:val="27"/>
          <w:lang w:eastAsia="ru-RU"/>
        </w:rPr>
        <w:t xml:space="preserve">на офіційному сайті </w:t>
      </w:r>
      <w:proofErr w:type="spellStart"/>
      <w:r w:rsidR="00CF1503" w:rsidRPr="002158A7">
        <w:rPr>
          <w:rFonts w:ascii="Times New Roman" w:eastAsia="Times New Roman" w:hAnsi="Times New Roman" w:cs="Times New Roman"/>
          <w:sz w:val="27"/>
          <w:szCs w:val="27"/>
          <w:lang w:eastAsia="ru-RU"/>
        </w:rPr>
        <w:t>П’ятихатської</w:t>
      </w:r>
      <w:proofErr w:type="spellEnd"/>
      <w:r w:rsidR="00CF1503" w:rsidRPr="002158A7">
        <w:rPr>
          <w:rFonts w:ascii="Times New Roman" w:eastAsia="Times New Roman" w:hAnsi="Times New Roman" w:cs="Times New Roman"/>
          <w:sz w:val="27"/>
          <w:szCs w:val="27"/>
          <w:lang w:eastAsia="ru-RU"/>
        </w:rPr>
        <w:t xml:space="preserve"> міської ради </w:t>
      </w:r>
      <w:r w:rsidR="00CF1503" w:rsidRPr="002158A7">
        <w:rPr>
          <w:rFonts w:ascii="Times New Roman" w:eastAsia="Times New Roman" w:hAnsi="Times New Roman" w:cs="Times New Roman"/>
          <w:bCs/>
          <w:sz w:val="27"/>
          <w:szCs w:val="27"/>
          <w:bdr w:val="none" w:sz="0" w:space="0" w:color="auto" w:frame="1"/>
          <w:lang w:eastAsia="ru-RU"/>
        </w:rPr>
        <w:t>та</w:t>
      </w:r>
      <w:r w:rsidR="00CF1503" w:rsidRPr="002158A7">
        <w:rPr>
          <w:rFonts w:ascii="Times New Roman" w:eastAsia="Times New Roman" w:hAnsi="Times New Roman" w:cs="Times New Roman"/>
          <w:b/>
          <w:bCs/>
          <w:sz w:val="27"/>
          <w:szCs w:val="27"/>
          <w:bdr w:val="none" w:sz="0" w:space="0" w:color="auto" w:frame="1"/>
          <w:lang w:eastAsia="ru-RU"/>
        </w:rPr>
        <w:t xml:space="preserve"> </w:t>
      </w:r>
      <w:r w:rsidR="00CF1503" w:rsidRPr="002158A7">
        <w:rPr>
          <w:rFonts w:ascii="Times New Roman" w:eastAsia="Times New Roman" w:hAnsi="Times New Roman" w:cs="Times New Roman"/>
          <w:sz w:val="27"/>
          <w:szCs w:val="27"/>
          <w:lang w:eastAsia="ru-RU"/>
        </w:rPr>
        <w:t xml:space="preserve">на офіційному сайті та соціальній мережі комунального підприємства телекомпанії «Досвітні вогні» </w:t>
      </w:r>
      <w:r w:rsidR="00CF1503" w:rsidRPr="002158A7">
        <w:rPr>
          <w:rFonts w:ascii="Times New Roman" w:hAnsi="Times New Roman" w:cs="Times New Roman"/>
          <w:sz w:val="27"/>
          <w:szCs w:val="27"/>
        </w:rPr>
        <w:t xml:space="preserve">з метою публічного обговорення проекту рішення </w:t>
      </w:r>
      <w:proofErr w:type="spellStart"/>
      <w:r w:rsidR="00CF1503" w:rsidRPr="002158A7">
        <w:rPr>
          <w:rFonts w:ascii="Times New Roman" w:hAnsi="Times New Roman" w:cs="Times New Roman"/>
          <w:sz w:val="27"/>
          <w:szCs w:val="27"/>
        </w:rPr>
        <w:t>П’ятихатської</w:t>
      </w:r>
      <w:proofErr w:type="spellEnd"/>
      <w:r w:rsidR="00CF1503" w:rsidRPr="002158A7">
        <w:rPr>
          <w:rFonts w:ascii="Times New Roman" w:hAnsi="Times New Roman" w:cs="Times New Roman"/>
          <w:sz w:val="27"/>
          <w:szCs w:val="27"/>
        </w:rPr>
        <w:t xml:space="preserve"> міської ради</w:t>
      </w:r>
      <w:r w:rsidRPr="004930AE">
        <w:rPr>
          <w:rFonts w:ascii="Times New Roman" w:eastAsia="Times New Roman" w:hAnsi="Times New Roman" w:cs="Times New Roman"/>
          <w:color w:val="auto"/>
          <w:sz w:val="27"/>
          <w:szCs w:val="27"/>
          <w:lang w:eastAsia="ru-RU" w:bidi="ar-SA"/>
        </w:rPr>
        <w:t xml:space="preserve"> </w:t>
      </w:r>
      <w:r w:rsidR="002158A7" w:rsidRPr="002158A7">
        <w:rPr>
          <w:rFonts w:ascii="Times New Roman" w:eastAsia="Times New Roman" w:hAnsi="Times New Roman" w:cs="Times New Roman"/>
          <w:color w:val="auto"/>
          <w:sz w:val="27"/>
          <w:szCs w:val="27"/>
          <w:lang w:eastAsia="ru-RU" w:bidi="ar-SA"/>
        </w:rPr>
        <w:t xml:space="preserve">та </w:t>
      </w:r>
      <w:r w:rsidRPr="004930AE">
        <w:rPr>
          <w:rFonts w:ascii="Times New Roman" w:eastAsia="Times New Roman" w:hAnsi="Times New Roman" w:cs="Times New Roman"/>
          <w:color w:val="auto"/>
          <w:sz w:val="27"/>
          <w:szCs w:val="27"/>
          <w:lang w:eastAsia="ru-RU" w:bidi="ar-SA"/>
        </w:rPr>
        <w:t xml:space="preserve">інформації щодо запропонованих </w:t>
      </w:r>
      <w:r w:rsidR="002158A7" w:rsidRPr="002158A7">
        <w:rPr>
          <w:rFonts w:ascii="Times New Roman" w:hAnsi="Times New Roman" w:cs="Times New Roman"/>
          <w:sz w:val="27"/>
          <w:szCs w:val="27"/>
        </w:rPr>
        <w:t>«Правил приймання стічних вод споживачів до системи централізованого водовідведення міста П’ятихатки»</w:t>
      </w:r>
      <w:r w:rsidR="002158A7">
        <w:rPr>
          <w:rFonts w:ascii="Times New Roman" w:hAnsi="Times New Roman" w:cs="Times New Roman"/>
          <w:sz w:val="27"/>
          <w:szCs w:val="27"/>
        </w:rPr>
        <w:t>;</w:t>
      </w:r>
      <w:r w:rsidRPr="004930AE">
        <w:rPr>
          <w:rFonts w:ascii="Times New Roman" w:eastAsia="Times New Roman" w:hAnsi="Times New Roman" w:cs="Times New Roman"/>
          <w:color w:val="auto"/>
          <w:sz w:val="27"/>
          <w:szCs w:val="27"/>
          <w:lang w:eastAsia="ru-RU" w:bidi="ar-SA"/>
        </w:rPr>
        <w:t xml:space="preserve"> </w:t>
      </w:r>
    </w:p>
    <w:p w14:paraId="23B17F0B" w14:textId="77777777" w:rsidR="002158A7" w:rsidRDefault="002158A7" w:rsidP="002158A7">
      <w:pPr>
        <w:shd w:val="clear" w:color="auto" w:fill="FFFFFF"/>
        <w:textAlignment w:val="baseline"/>
        <w:rPr>
          <w:rFonts w:ascii="Times New Roman" w:eastAsia="Times New Roman" w:hAnsi="Times New Roman" w:cs="Times New Roman"/>
          <w:color w:val="auto"/>
          <w:sz w:val="27"/>
          <w:szCs w:val="27"/>
          <w:lang w:eastAsia="ru-RU" w:bidi="ar-SA"/>
        </w:rPr>
      </w:pPr>
      <w:r>
        <w:rPr>
          <w:rFonts w:ascii="Times New Roman" w:eastAsia="Times New Roman" w:hAnsi="Times New Roman" w:cs="Times New Roman"/>
          <w:color w:val="auto"/>
          <w:sz w:val="27"/>
          <w:szCs w:val="27"/>
          <w:lang w:eastAsia="ru-RU" w:bidi="ar-SA"/>
        </w:rPr>
        <w:t xml:space="preserve">    </w:t>
      </w:r>
      <w:r w:rsidR="004930AE" w:rsidRPr="004930AE">
        <w:rPr>
          <w:rFonts w:ascii="Times New Roman" w:eastAsia="Times New Roman" w:hAnsi="Times New Roman" w:cs="Times New Roman"/>
          <w:color w:val="auto"/>
          <w:sz w:val="27"/>
          <w:szCs w:val="27"/>
          <w:lang w:eastAsia="ru-RU" w:bidi="ar-SA"/>
        </w:rPr>
        <w:t xml:space="preserve"> - взаємодія з громадськістю, забезпечення прозорості запропонованих </w:t>
      </w:r>
      <w:r w:rsidRPr="002158A7">
        <w:rPr>
          <w:rFonts w:ascii="Times New Roman" w:hAnsi="Times New Roman" w:cs="Times New Roman"/>
          <w:sz w:val="27"/>
          <w:szCs w:val="27"/>
        </w:rPr>
        <w:t>«Правил приймання стічних вод споживачів до системи централізованого водовідведення міста П’ятихатки»</w:t>
      </w:r>
      <w:r>
        <w:rPr>
          <w:rFonts w:ascii="Times New Roman" w:eastAsia="Times New Roman" w:hAnsi="Times New Roman" w:cs="Times New Roman"/>
          <w:color w:val="auto"/>
          <w:sz w:val="27"/>
          <w:szCs w:val="27"/>
          <w:lang w:eastAsia="ru-RU" w:bidi="ar-SA"/>
        </w:rPr>
        <w:t>;</w:t>
      </w:r>
    </w:p>
    <w:p w14:paraId="74F7AC04" w14:textId="1E311CEA" w:rsidR="004930AE" w:rsidRPr="004930AE" w:rsidRDefault="002158A7" w:rsidP="002158A7">
      <w:pPr>
        <w:shd w:val="clear" w:color="auto" w:fill="FFFFFF"/>
        <w:textAlignment w:val="baseline"/>
        <w:rPr>
          <w:rFonts w:ascii="Times New Roman" w:eastAsia="Times New Roman" w:hAnsi="Times New Roman" w:cs="Times New Roman"/>
          <w:color w:val="auto"/>
          <w:sz w:val="27"/>
          <w:szCs w:val="27"/>
          <w:lang w:eastAsia="ru-RU" w:bidi="ar-SA"/>
        </w:rPr>
      </w:pPr>
      <w:r>
        <w:rPr>
          <w:rFonts w:ascii="Times New Roman" w:eastAsia="Times New Roman" w:hAnsi="Times New Roman" w:cs="Times New Roman"/>
          <w:color w:val="auto"/>
          <w:sz w:val="27"/>
          <w:szCs w:val="27"/>
          <w:lang w:eastAsia="ru-RU" w:bidi="ar-SA"/>
        </w:rPr>
        <w:t xml:space="preserve">    </w:t>
      </w:r>
      <w:r w:rsidR="004930AE" w:rsidRPr="004930AE">
        <w:rPr>
          <w:rFonts w:ascii="Times New Roman" w:eastAsia="Times New Roman" w:hAnsi="Times New Roman" w:cs="Times New Roman"/>
          <w:color w:val="auto"/>
          <w:sz w:val="27"/>
          <w:szCs w:val="27"/>
          <w:lang w:eastAsia="ru-RU" w:bidi="ar-SA"/>
        </w:rPr>
        <w:t xml:space="preserve"> - врахування внесених  зауважень та пропозицій від фізичних та юридичних осіб, їх об’єднань</w:t>
      </w:r>
      <w:r w:rsidRPr="002158A7">
        <w:rPr>
          <w:rFonts w:ascii="Times New Roman" w:eastAsia="Times New Roman" w:hAnsi="Times New Roman" w:cs="Times New Roman"/>
          <w:color w:val="auto"/>
          <w:sz w:val="27"/>
          <w:szCs w:val="27"/>
          <w:lang w:eastAsia="ru-RU" w:bidi="ar-SA"/>
        </w:rPr>
        <w:t xml:space="preserve">, </w:t>
      </w:r>
      <w:r w:rsidR="004930AE" w:rsidRPr="004930AE">
        <w:rPr>
          <w:rFonts w:ascii="Times New Roman" w:eastAsia="Times New Roman" w:hAnsi="Times New Roman" w:cs="Times New Roman"/>
          <w:color w:val="auto"/>
          <w:sz w:val="27"/>
          <w:szCs w:val="27"/>
          <w:lang w:eastAsia="ru-RU" w:bidi="ar-SA"/>
        </w:rPr>
        <w:t>суб’єктів підприємницької діяльності та з боку громадськості;</w:t>
      </w:r>
    </w:p>
    <w:p w14:paraId="62A2E7EF" w14:textId="77777777" w:rsidR="002158A7" w:rsidRDefault="002158A7" w:rsidP="002158A7">
      <w:pPr>
        <w:widowControl/>
        <w:jc w:val="both"/>
        <w:rPr>
          <w:rFonts w:ascii="Times New Roman" w:eastAsia="Times New Roman" w:hAnsi="Times New Roman" w:cs="Times New Roman"/>
          <w:color w:val="auto"/>
          <w:sz w:val="27"/>
          <w:szCs w:val="27"/>
          <w:lang w:eastAsia="ru-RU" w:bidi="ar-SA"/>
        </w:rPr>
      </w:pPr>
      <w:r>
        <w:rPr>
          <w:rFonts w:ascii="Times New Roman" w:eastAsia="Times New Roman" w:hAnsi="Times New Roman" w:cs="Times New Roman"/>
          <w:color w:val="auto"/>
          <w:sz w:val="27"/>
          <w:szCs w:val="27"/>
          <w:lang w:eastAsia="ru-RU" w:bidi="ar-SA"/>
        </w:rPr>
        <w:lastRenderedPageBreak/>
        <w:t xml:space="preserve">     </w:t>
      </w:r>
      <w:r w:rsidR="004930AE" w:rsidRPr="004930AE">
        <w:rPr>
          <w:rFonts w:ascii="Times New Roman" w:eastAsia="Times New Roman" w:hAnsi="Times New Roman" w:cs="Times New Roman"/>
          <w:color w:val="auto"/>
          <w:sz w:val="27"/>
          <w:szCs w:val="27"/>
          <w:lang w:eastAsia="ru-RU" w:bidi="ar-SA"/>
        </w:rPr>
        <w:t>-</w:t>
      </w:r>
      <w:r>
        <w:rPr>
          <w:rFonts w:ascii="Times New Roman" w:eastAsia="Times New Roman" w:hAnsi="Times New Roman" w:cs="Times New Roman"/>
          <w:color w:val="auto"/>
          <w:sz w:val="27"/>
          <w:szCs w:val="27"/>
          <w:lang w:eastAsia="ru-RU" w:bidi="ar-SA"/>
        </w:rPr>
        <w:t xml:space="preserve"> </w:t>
      </w:r>
      <w:r w:rsidR="004930AE" w:rsidRPr="004930AE">
        <w:rPr>
          <w:rFonts w:ascii="Times New Roman" w:eastAsia="Times New Roman" w:hAnsi="Times New Roman" w:cs="Times New Roman"/>
          <w:color w:val="auto"/>
          <w:sz w:val="27"/>
          <w:szCs w:val="27"/>
          <w:lang w:eastAsia="ru-RU" w:bidi="ar-SA"/>
        </w:rPr>
        <w:t xml:space="preserve">затвердження </w:t>
      </w:r>
      <w:r w:rsidRPr="002158A7">
        <w:rPr>
          <w:rFonts w:ascii="Times New Roman" w:hAnsi="Times New Roman" w:cs="Times New Roman"/>
          <w:sz w:val="27"/>
          <w:szCs w:val="27"/>
        </w:rPr>
        <w:t>«Правил приймання стічних вод споживачів до системи централізованого водовідведення міста П’ятихатки»;</w:t>
      </w:r>
      <w:r w:rsidR="004930AE" w:rsidRPr="004930AE">
        <w:rPr>
          <w:rFonts w:ascii="Times New Roman" w:eastAsia="Times New Roman" w:hAnsi="Times New Roman" w:cs="Times New Roman"/>
          <w:color w:val="auto"/>
          <w:sz w:val="27"/>
          <w:szCs w:val="27"/>
          <w:lang w:eastAsia="ru-RU" w:bidi="ar-SA"/>
        </w:rPr>
        <w:tab/>
      </w:r>
    </w:p>
    <w:p w14:paraId="030D427B" w14:textId="0A039437" w:rsidR="002158A7" w:rsidRPr="004930AE" w:rsidRDefault="002158A7" w:rsidP="002158A7">
      <w:pPr>
        <w:widowControl/>
        <w:jc w:val="both"/>
        <w:rPr>
          <w:rFonts w:ascii="Times New Roman" w:eastAsia="Times New Roman" w:hAnsi="Times New Roman" w:cs="Times New Roman"/>
          <w:color w:val="auto"/>
          <w:sz w:val="27"/>
          <w:szCs w:val="27"/>
          <w:lang w:eastAsia="ru-RU" w:bidi="ar-SA"/>
        </w:rPr>
      </w:pPr>
      <w:r>
        <w:rPr>
          <w:rFonts w:ascii="Times New Roman" w:eastAsia="Times New Roman" w:hAnsi="Times New Roman" w:cs="Times New Roman"/>
          <w:color w:val="auto"/>
          <w:sz w:val="27"/>
          <w:szCs w:val="27"/>
          <w:lang w:eastAsia="ru-RU" w:bidi="ar-SA"/>
        </w:rPr>
        <w:t xml:space="preserve">     </w:t>
      </w:r>
      <w:r w:rsidR="004930AE" w:rsidRPr="004930AE">
        <w:rPr>
          <w:rFonts w:ascii="Times New Roman" w:eastAsia="Times New Roman" w:hAnsi="Times New Roman" w:cs="Times New Roman"/>
          <w:color w:val="auto"/>
          <w:sz w:val="27"/>
          <w:szCs w:val="27"/>
          <w:lang w:eastAsia="ru-RU" w:bidi="ar-SA"/>
        </w:rPr>
        <w:t xml:space="preserve">- оприлюднення прийнятого регуляторного акту </w:t>
      </w:r>
      <w:r w:rsidRPr="002158A7">
        <w:rPr>
          <w:rFonts w:ascii="Times New Roman" w:eastAsia="Times New Roman" w:hAnsi="Times New Roman" w:cs="Times New Roman"/>
          <w:sz w:val="27"/>
          <w:szCs w:val="27"/>
          <w:lang w:eastAsia="ru-RU"/>
        </w:rPr>
        <w:t xml:space="preserve">на офіційному сайті </w:t>
      </w:r>
      <w:proofErr w:type="spellStart"/>
      <w:r w:rsidRPr="002158A7">
        <w:rPr>
          <w:rFonts w:ascii="Times New Roman" w:eastAsia="Times New Roman" w:hAnsi="Times New Roman" w:cs="Times New Roman"/>
          <w:sz w:val="27"/>
          <w:szCs w:val="27"/>
          <w:lang w:eastAsia="ru-RU"/>
        </w:rPr>
        <w:t>П’ятихатської</w:t>
      </w:r>
      <w:proofErr w:type="spellEnd"/>
      <w:r w:rsidRPr="002158A7">
        <w:rPr>
          <w:rFonts w:ascii="Times New Roman" w:eastAsia="Times New Roman" w:hAnsi="Times New Roman" w:cs="Times New Roman"/>
          <w:sz w:val="27"/>
          <w:szCs w:val="27"/>
          <w:lang w:eastAsia="ru-RU"/>
        </w:rPr>
        <w:t xml:space="preserve"> міської ради </w:t>
      </w:r>
      <w:r w:rsidRPr="002158A7">
        <w:rPr>
          <w:rFonts w:ascii="Times New Roman" w:eastAsia="Times New Roman" w:hAnsi="Times New Roman" w:cs="Times New Roman"/>
          <w:bCs/>
          <w:sz w:val="27"/>
          <w:szCs w:val="27"/>
          <w:bdr w:val="none" w:sz="0" w:space="0" w:color="auto" w:frame="1"/>
          <w:lang w:eastAsia="ru-RU"/>
        </w:rPr>
        <w:t>та</w:t>
      </w:r>
      <w:r w:rsidRPr="002158A7">
        <w:rPr>
          <w:rFonts w:ascii="Times New Roman" w:eastAsia="Times New Roman" w:hAnsi="Times New Roman" w:cs="Times New Roman"/>
          <w:b/>
          <w:bCs/>
          <w:sz w:val="27"/>
          <w:szCs w:val="27"/>
          <w:bdr w:val="none" w:sz="0" w:space="0" w:color="auto" w:frame="1"/>
          <w:lang w:eastAsia="ru-RU"/>
        </w:rPr>
        <w:t xml:space="preserve"> </w:t>
      </w:r>
      <w:r w:rsidRPr="002158A7">
        <w:rPr>
          <w:rFonts w:ascii="Times New Roman" w:eastAsia="Times New Roman" w:hAnsi="Times New Roman" w:cs="Times New Roman"/>
          <w:sz w:val="27"/>
          <w:szCs w:val="27"/>
          <w:lang w:eastAsia="ru-RU"/>
        </w:rPr>
        <w:t>на офіційному сайті та соціальній мережі комунального підприємства телекомпанії «Досвітні вогні»;</w:t>
      </w:r>
    </w:p>
    <w:p w14:paraId="1CC100A2" w14:textId="3F9639D7" w:rsidR="00DE4705" w:rsidRPr="002158A7" w:rsidRDefault="002158A7" w:rsidP="002158A7">
      <w:pPr>
        <w:pStyle w:val="1"/>
        <w:tabs>
          <w:tab w:val="left" w:pos="1356"/>
          <w:tab w:val="left" w:pos="1448"/>
        </w:tabs>
        <w:ind w:firstLine="0"/>
        <w:jc w:val="both"/>
        <w:rPr>
          <w:sz w:val="27"/>
          <w:szCs w:val="27"/>
        </w:rPr>
      </w:pPr>
      <w:r>
        <w:rPr>
          <w:sz w:val="27"/>
          <w:szCs w:val="27"/>
        </w:rPr>
        <w:t xml:space="preserve">     </w:t>
      </w:r>
      <w:r w:rsidRPr="002158A7">
        <w:rPr>
          <w:sz w:val="27"/>
          <w:szCs w:val="27"/>
        </w:rPr>
        <w:t>-</w:t>
      </w:r>
      <w:r>
        <w:rPr>
          <w:sz w:val="27"/>
          <w:szCs w:val="27"/>
        </w:rPr>
        <w:t xml:space="preserve"> </w:t>
      </w:r>
      <w:r w:rsidR="00FF4BD7" w:rsidRPr="002158A7">
        <w:rPr>
          <w:sz w:val="27"/>
          <w:szCs w:val="27"/>
        </w:rPr>
        <w:t>здійснення базового (повторного,</w:t>
      </w:r>
      <w:r w:rsidRPr="002158A7">
        <w:rPr>
          <w:sz w:val="27"/>
          <w:szCs w:val="27"/>
        </w:rPr>
        <w:t xml:space="preserve"> </w:t>
      </w:r>
      <w:r w:rsidR="00FF4BD7" w:rsidRPr="002158A7">
        <w:rPr>
          <w:sz w:val="27"/>
          <w:szCs w:val="27"/>
        </w:rPr>
        <w:t>періодичного) відстеження відповідно до вимог чинного законодавства.</w:t>
      </w:r>
    </w:p>
    <w:p w14:paraId="33421168" w14:textId="77777777" w:rsidR="00DE4705" w:rsidRPr="002158A7" w:rsidRDefault="00FF4BD7">
      <w:pPr>
        <w:pStyle w:val="1"/>
        <w:spacing w:after="320"/>
        <w:ind w:firstLine="560"/>
        <w:jc w:val="both"/>
        <w:rPr>
          <w:sz w:val="27"/>
          <w:szCs w:val="27"/>
        </w:rPr>
      </w:pPr>
      <w:r w:rsidRPr="002158A7">
        <w:rPr>
          <w:sz w:val="27"/>
          <w:szCs w:val="27"/>
        </w:rPr>
        <w:t>Враховуючи вищезазначене, ступінь ефективності обраного механізму та заходів досягнення цілей державного регулювання оцінено, як високий.</w:t>
      </w:r>
    </w:p>
    <w:p w14:paraId="08A2925C" w14:textId="490A1A2C" w:rsidR="00DE4705" w:rsidRPr="001B4AD9" w:rsidRDefault="001B4AD9" w:rsidP="001B4AD9">
      <w:pPr>
        <w:pStyle w:val="1"/>
        <w:tabs>
          <w:tab w:val="left" w:pos="1121"/>
        </w:tabs>
        <w:spacing w:after="320"/>
        <w:ind w:right="320" w:firstLine="0"/>
        <w:jc w:val="center"/>
        <w:rPr>
          <w:sz w:val="27"/>
          <w:szCs w:val="27"/>
        </w:rPr>
      </w:pPr>
      <w:r w:rsidRPr="001B4AD9">
        <w:rPr>
          <w:b/>
          <w:bCs/>
          <w:sz w:val="27"/>
          <w:szCs w:val="27"/>
          <w:lang w:val="en-US"/>
        </w:rPr>
        <w:t>VI</w:t>
      </w:r>
      <w:r w:rsidRPr="001B4AD9">
        <w:rPr>
          <w:b/>
          <w:bCs/>
          <w:sz w:val="27"/>
          <w:szCs w:val="27"/>
        </w:rPr>
        <w:t xml:space="preserve">. </w:t>
      </w:r>
      <w:r w:rsidR="00FF4BD7" w:rsidRPr="001B4AD9">
        <w:rPr>
          <w:b/>
          <w:bCs/>
          <w:sz w:val="27"/>
          <w:szCs w:val="27"/>
        </w:rPr>
        <w:t>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D03F254" w14:textId="77777777" w:rsidR="001B4AD9" w:rsidRPr="001B4AD9" w:rsidRDefault="00FF4BD7">
      <w:pPr>
        <w:pStyle w:val="1"/>
        <w:ind w:firstLine="560"/>
        <w:jc w:val="both"/>
        <w:rPr>
          <w:sz w:val="27"/>
          <w:szCs w:val="27"/>
        </w:rPr>
      </w:pPr>
      <w:r w:rsidRPr="001B4AD9">
        <w:rPr>
          <w:sz w:val="27"/>
          <w:szCs w:val="27"/>
        </w:rPr>
        <w:t xml:space="preserve">Для впровадження вимог цього регуляторного акту не потрібно додаткових витрат з бюджету. </w:t>
      </w:r>
    </w:p>
    <w:p w14:paraId="557AA48B" w14:textId="5D0752E5" w:rsidR="001B4AD9" w:rsidRPr="001B4AD9" w:rsidRDefault="00FF4BD7">
      <w:pPr>
        <w:pStyle w:val="1"/>
        <w:ind w:firstLine="560"/>
        <w:jc w:val="both"/>
        <w:rPr>
          <w:sz w:val="27"/>
          <w:szCs w:val="27"/>
        </w:rPr>
      </w:pPr>
      <w:r w:rsidRPr="001B4AD9">
        <w:rPr>
          <w:sz w:val="27"/>
          <w:szCs w:val="27"/>
        </w:rPr>
        <w:t xml:space="preserve">Здійснення планових заходів з державного нагляду (контролю) вже віднесено до компетенції відповідних органів державної влади. </w:t>
      </w:r>
    </w:p>
    <w:p w14:paraId="5FD58326" w14:textId="0B54F654" w:rsidR="00DE4705" w:rsidRPr="001B4AD9" w:rsidRDefault="00FF4BD7">
      <w:pPr>
        <w:pStyle w:val="1"/>
        <w:ind w:firstLine="560"/>
        <w:jc w:val="both"/>
        <w:rPr>
          <w:sz w:val="27"/>
          <w:szCs w:val="27"/>
        </w:rPr>
      </w:pPr>
      <w:r w:rsidRPr="001B4AD9">
        <w:rPr>
          <w:sz w:val="27"/>
          <w:szCs w:val="27"/>
        </w:rPr>
        <w:t>Введення в дію регуляторного акту не потребує</w:t>
      </w:r>
      <w:r w:rsidR="001B4AD9" w:rsidRPr="001B4AD9">
        <w:rPr>
          <w:sz w:val="27"/>
          <w:szCs w:val="27"/>
        </w:rPr>
        <w:t xml:space="preserve"> додаткових організаційних заходів,</w:t>
      </w:r>
      <w:r w:rsidRPr="001B4AD9">
        <w:rPr>
          <w:sz w:val="27"/>
          <w:szCs w:val="27"/>
        </w:rPr>
        <w:t xml:space="preserve"> збільшення штату службовців</w:t>
      </w:r>
      <w:r w:rsidR="001B4AD9" w:rsidRPr="001B4AD9">
        <w:rPr>
          <w:sz w:val="27"/>
          <w:szCs w:val="27"/>
        </w:rPr>
        <w:t xml:space="preserve"> органу місцевого самоврядування,</w:t>
      </w:r>
      <w:r w:rsidRPr="001B4AD9">
        <w:rPr>
          <w:sz w:val="27"/>
          <w:szCs w:val="27"/>
        </w:rPr>
        <w:t xml:space="preserve"> комунальних служб чи підприємств.</w:t>
      </w:r>
    </w:p>
    <w:p w14:paraId="60D1D51A" w14:textId="77777777" w:rsidR="00253C4B" w:rsidRDefault="00253C4B" w:rsidP="00253C4B">
      <w:pPr>
        <w:pStyle w:val="11"/>
        <w:keepNext/>
        <w:keepLines/>
        <w:tabs>
          <w:tab w:val="left" w:pos="1592"/>
        </w:tabs>
        <w:spacing w:after="320"/>
        <w:ind w:left="560" w:firstLine="0"/>
      </w:pPr>
      <w:bookmarkStart w:id="19" w:name="bookmark10"/>
    </w:p>
    <w:p w14:paraId="5966E3F4" w14:textId="6D560966" w:rsidR="00DE4705" w:rsidRPr="0027773B" w:rsidRDefault="001B4AD9" w:rsidP="001B4AD9">
      <w:pPr>
        <w:pStyle w:val="11"/>
        <w:keepNext/>
        <w:keepLines/>
        <w:tabs>
          <w:tab w:val="left" w:pos="1592"/>
        </w:tabs>
        <w:spacing w:after="320"/>
        <w:ind w:left="560" w:firstLine="0"/>
        <w:rPr>
          <w:sz w:val="27"/>
          <w:szCs w:val="27"/>
        </w:rPr>
      </w:pPr>
      <w:r w:rsidRPr="0027773B">
        <w:rPr>
          <w:sz w:val="27"/>
          <w:szCs w:val="27"/>
          <w:lang w:val="ru-RU"/>
        </w:rPr>
        <w:t xml:space="preserve">    </w:t>
      </w:r>
      <w:r w:rsidRPr="0027773B">
        <w:rPr>
          <w:sz w:val="27"/>
          <w:szCs w:val="27"/>
          <w:lang w:val="en-US"/>
        </w:rPr>
        <w:t>VII</w:t>
      </w:r>
      <w:r w:rsidRPr="0027773B">
        <w:rPr>
          <w:sz w:val="27"/>
          <w:szCs w:val="27"/>
          <w:lang w:val="ru-RU"/>
        </w:rPr>
        <w:t>.</w:t>
      </w:r>
      <w:r w:rsidR="0027773B" w:rsidRPr="0027773B">
        <w:rPr>
          <w:sz w:val="27"/>
          <w:szCs w:val="27"/>
          <w:lang w:val="ru-RU"/>
        </w:rPr>
        <w:t xml:space="preserve"> </w:t>
      </w:r>
      <w:r w:rsidR="00FF4BD7" w:rsidRPr="0027773B">
        <w:rPr>
          <w:sz w:val="27"/>
          <w:szCs w:val="27"/>
        </w:rPr>
        <w:t xml:space="preserve">Обґрунтування запропонованого строку дії регуляторного </w:t>
      </w:r>
      <w:proofErr w:type="spellStart"/>
      <w:r w:rsidR="00FF4BD7" w:rsidRPr="0027773B">
        <w:rPr>
          <w:sz w:val="27"/>
          <w:szCs w:val="27"/>
        </w:rPr>
        <w:t>акта</w:t>
      </w:r>
      <w:bookmarkEnd w:id="19"/>
      <w:proofErr w:type="spellEnd"/>
    </w:p>
    <w:p w14:paraId="5B43EA05" w14:textId="1BCD9198" w:rsidR="00DE4705" w:rsidRPr="0027773B" w:rsidRDefault="0027773B" w:rsidP="0027773B">
      <w:pPr>
        <w:pStyle w:val="1"/>
        <w:ind w:firstLine="560"/>
        <w:jc w:val="both"/>
        <w:rPr>
          <w:sz w:val="27"/>
          <w:szCs w:val="27"/>
        </w:rPr>
      </w:pPr>
      <w:r w:rsidRPr="0027773B">
        <w:rPr>
          <w:sz w:val="27"/>
          <w:szCs w:val="27"/>
        </w:rPr>
        <w:t xml:space="preserve">Строк дії запропонованого регуляторного </w:t>
      </w:r>
      <w:proofErr w:type="spellStart"/>
      <w:r w:rsidRPr="0027773B">
        <w:rPr>
          <w:sz w:val="27"/>
          <w:szCs w:val="27"/>
        </w:rPr>
        <w:t>акта</w:t>
      </w:r>
      <w:proofErr w:type="spellEnd"/>
      <w:r w:rsidRPr="0027773B">
        <w:rPr>
          <w:sz w:val="27"/>
          <w:szCs w:val="27"/>
        </w:rPr>
        <w:t xml:space="preserve"> встановлюється на необмежений термін</w:t>
      </w:r>
      <w:r w:rsidR="00FF4BD7" w:rsidRPr="0027773B">
        <w:rPr>
          <w:sz w:val="27"/>
          <w:szCs w:val="27"/>
        </w:rPr>
        <w:t>.</w:t>
      </w:r>
    </w:p>
    <w:p w14:paraId="1154077A" w14:textId="58561756" w:rsidR="001B4AD9" w:rsidRPr="001B4AD9" w:rsidRDefault="0027773B" w:rsidP="0027773B">
      <w:pPr>
        <w:pStyle w:val="1"/>
        <w:ind w:firstLine="0"/>
        <w:jc w:val="both"/>
        <w:rPr>
          <w:sz w:val="27"/>
          <w:szCs w:val="27"/>
        </w:rPr>
      </w:pPr>
      <w:r w:rsidRPr="0027773B">
        <w:rPr>
          <w:sz w:val="27"/>
          <w:szCs w:val="27"/>
          <w:lang w:val="ru-RU"/>
        </w:rPr>
        <w:t xml:space="preserve">       </w:t>
      </w:r>
      <w:r w:rsidR="00FF4BD7" w:rsidRPr="0027773B">
        <w:rPr>
          <w:sz w:val="27"/>
          <w:szCs w:val="27"/>
        </w:rPr>
        <w:t>Структура запропонованого проекту рішення розроблена з урахуванням можливості доповнення або внесення змін до нього у разі внесення змін до чинного законодавства України.</w:t>
      </w:r>
    </w:p>
    <w:p w14:paraId="5775AE9C" w14:textId="77777777" w:rsidR="00DE4705" w:rsidRPr="000374DB" w:rsidRDefault="00DE4705">
      <w:pPr>
        <w:pStyle w:val="1"/>
        <w:spacing w:after="320"/>
        <w:ind w:firstLine="560"/>
        <w:jc w:val="both"/>
        <w:rPr>
          <w:sz w:val="27"/>
          <w:szCs w:val="27"/>
        </w:rPr>
      </w:pPr>
    </w:p>
    <w:p w14:paraId="58B88CFC" w14:textId="5F2ED0A7" w:rsidR="00DE4705" w:rsidRPr="000374DB" w:rsidRDefault="00FF4BD7" w:rsidP="001B4AD9">
      <w:pPr>
        <w:pStyle w:val="11"/>
        <w:keepNext/>
        <w:keepLines/>
        <w:numPr>
          <w:ilvl w:val="0"/>
          <w:numId w:val="18"/>
        </w:numPr>
        <w:tabs>
          <w:tab w:val="left" w:pos="1592"/>
        </w:tabs>
        <w:spacing w:after="320"/>
        <w:rPr>
          <w:sz w:val="27"/>
          <w:szCs w:val="27"/>
        </w:rPr>
      </w:pPr>
      <w:bookmarkStart w:id="20" w:name="bookmark12"/>
      <w:r w:rsidRPr="000374DB">
        <w:rPr>
          <w:sz w:val="27"/>
          <w:szCs w:val="27"/>
        </w:rPr>
        <w:t xml:space="preserve">Визначення показників результативності дії регуляторного </w:t>
      </w:r>
      <w:proofErr w:type="spellStart"/>
      <w:r w:rsidRPr="000374DB">
        <w:rPr>
          <w:sz w:val="27"/>
          <w:szCs w:val="27"/>
        </w:rPr>
        <w:t>акта</w:t>
      </w:r>
      <w:bookmarkEnd w:id="20"/>
      <w:proofErr w:type="spellEnd"/>
    </w:p>
    <w:p w14:paraId="3B05721E" w14:textId="41240721" w:rsidR="00DE4705" w:rsidRPr="000374DB" w:rsidRDefault="00FF4BD7">
      <w:pPr>
        <w:pStyle w:val="1"/>
        <w:spacing w:after="320"/>
        <w:ind w:firstLine="0"/>
        <w:rPr>
          <w:sz w:val="27"/>
          <w:szCs w:val="27"/>
        </w:rPr>
      </w:pPr>
      <w:r w:rsidRPr="000374DB">
        <w:rPr>
          <w:sz w:val="27"/>
          <w:szCs w:val="27"/>
        </w:rPr>
        <w:t xml:space="preserve">Кількісні показники будуть зазначатися розробником при здійсненні відстеження результативності дії регуляторного </w:t>
      </w:r>
      <w:proofErr w:type="spellStart"/>
      <w:r w:rsidRPr="000374DB">
        <w:rPr>
          <w:sz w:val="27"/>
          <w:szCs w:val="27"/>
        </w:rPr>
        <w:t>акта</w:t>
      </w:r>
      <w:proofErr w:type="spellEnd"/>
      <w:r w:rsidRPr="000374DB">
        <w:rPr>
          <w:sz w:val="27"/>
          <w:szCs w:val="27"/>
        </w:rPr>
        <w:t xml:space="preserve">, які будуть надаватися відповідно до Порядку контролю за скидом стічних вод до систем централізованого водовідведення визначеному міста </w:t>
      </w:r>
      <w:r w:rsidR="00CF1512">
        <w:rPr>
          <w:sz w:val="27"/>
          <w:szCs w:val="27"/>
        </w:rPr>
        <w:t>П’ятихатки</w:t>
      </w:r>
      <w:r w:rsidRPr="000374DB">
        <w:rPr>
          <w:sz w:val="27"/>
          <w:szCs w:val="27"/>
        </w:rPr>
        <w:t xml:space="preserve"> Правил приймання стічних вод до систем централізованого водовідведення міста </w:t>
      </w:r>
      <w:r w:rsidR="00CF1512">
        <w:rPr>
          <w:sz w:val="27"/>
          <w:szCs w:val="27"/>
        </w:rPr>
        <w:t>П’ятихатки</w:t>
      </w:r>
      <w:r w:rsidRPr="000374DB">
        <w:rPr>
          <w:sz w:val="27"/>
          <w:szCs w:val="27"/>
        </w:rPr>
        <w:t>.</w:t>
      </w:r>
    </w:p>
    <w:p w14:paraId="66BD2EDB" w14:textId="6DACFB01" w:rsidR="0027773B" w:rsidRPr="000374DB" w:rsidRDefault="000374DB" w:rsidP="000374DB">
      <w:pPr>
        <w:pStyle w:val="1"/>
        <w:ind w:firstLine="0"/>
        <w:rPr>
          <w:sz w:val="27"/>
          <w:szCs w:val="27"/>
        </w:rPr>
      </w:pPr>
      <w:r w:rsidRPr="000374DB">
        <w:rPr>
          <w:sz w:val="27"/>
          <w:szCs w:val="27"/>
        </w:rPr>
        <w:t xml:space="preserve">     </w:t>
      </w:r>
      <w:r w:rsidR="0027773B" w:rsidRPr="000374DB">
        <w:rPr>
          <w:sz w:val="27"/>
          <w:szCs w:val="27"/>
        </w:rPr>
        <w:t xml:space="preserve">Результативність </w:t>
      </w:r>
      <w:r w:rsidRPr="000374DB">
        <w:rPr>
          <w:sz w:val="27"/>
          <w:szCs w:val="27"/>
        </w:rPr>
        <w:t xml:space="preserve">дії </w:t>
      </w:r>
      <w:r w:rsidR="0027773B" w:rsidRPr="000374DB">
        <w:rPr>
          <w:sz w:val="27"/>
          <w:szCs w:val="27"/>
        </w:rPr>
        <w:t xml:space="preserve">регуляторного </w:t>
      </w:r>
      <w:proofErr w:type="spellStart"/>
      <w:r w:rsidR="0027773B" w:rsidRPr="000374DB">
        <w:rPr>
          <w:sz w:val="27"/>
          <w:szCs w:val="27"/>
        </w:rPr>
        <w:t>акта</w:t>
      </w:r>
      <w:proofErr w:type="spellEnd"/>
      <w:r w:rsidR="0027773B" w:rsidRPr="000374DB">
        <w:rPr>
          <w:sz w:val="27"/>
          <w:szCs w:val="27"/>
        </w:rPr>
        <w:t xml:space="preserve"> </w:t>
      </w:r>
      <w:r w:rsidR="00ED2294" w:rsidRPr="000374DB">
        <w:rPr>
          <w:sz w:val="27"/>
          <w:szCs w:val="27"/>
        </w:rPr>
        <w:t>«Про затвердження Правил приймання стічних вод споживачів до системи централізованого водовідведення міста П’ятихатки»</w:t>
      </w:r>
      <w:r w:rsidRPr="000374DB">
        <w:rPr>
          <w:sz w:val="27"/>
          <w:szCs w:val="27"/>
        </w:rPr>
        <w:t xml:space="preserve"> </w:t>
      </w:r>
      <w:r w:rsidR="0027773B" w:rsidRPr="000374DB">
        <w:rPr>
          <w:sz w:val="27"/>
          <w:szCs w:val="27"/>
        </w:rPr>
        <w:t>буде визначатися за наступними показниками:</w:t>
      </w:r>
    </w:p>
    <w:p w14:paraId="713722C1" w14:textId="48B8C796" w:rsidR="0027773B" w:rsidRPr="000374DB" w:rsidRDefault="00FF4BD7" w:rsidP="000374DB">
      <w:pPr>
        <w:pStyle w:val="1"/>
        <w:ind w:firstLine="560"/>
        <w:jc w:val="both"/>
        <w:rPr>
          <w:sz w:val="27"/>
          <w:szCs w:val="27"/>
        </w:rPr>
      </w:pPr>
      <w:r w:rsidRPr="000374DB">
        <w:rPr>
          <w:sz w:val="27"/>
          <w:szCs w:val="27"/>
        </w:rPr>
        <w:t>Кількісн</w:t>
      </w:r>
      <w:r w:rsidR="000374DB" w:rsidRPr="000374DB">
        <w:rPr>
          <w:sz w:val="27"/>
          <w:szCs w:val="27"/>
        </w:rPr>
        <w:t xml:space="preserve">і </w:t>
      </w:r>
      <w:proofErr w:type="spellStart"/>
      <w:r w:rsidRPr="000374DB">
        <w:rPr>
          <w:sz w:val="27"/>
          <w:szCs w:val="27"/>
          <w:lang w:val="ru-RU" w:eastAsia="ru-RU" w:bidi="ru-RU"/>
        </w:rPr>
        <w:t>показники</w:t>
      </w:r>
      <w:proofErr w:type="spellEnd"/>
      <w:r w:rsidRPr="000374DB">
        <w:rPr>
          <w:sz w:val="27"/>
          <w:szCs w:val="27"/>
        </w:rPr>
        <w:t>:</w:t>
      </w:r>
    </w:p>
    <w:p w14:paraId="39AECA2B" w14:textId="13D52928" w:rsidR="0027773B" w:rsidRPr="000374DB" w:rsidRDefault="000374DB" w:rsidP="0027773B">
      <w:pPr>
        <w:pStyle w:val="1"/>
        <w:tabs>
          <w:tab w:val="left" w:pos="1224"/>
        </w:tabs>
        <w:jc w:val="both"/>
        <w:rPr>
          <w:sz w:val="27"/>
          <w:szCs w:val="27"/>
        </w:rPr>
      </w:pPr>
      <w:r w:rsidRPr="000374DB">
        <w:rPr>
          <w:sz w:val="27"/>
          <w:szCs w:val="27"/>
        </w:rPr>
        <w:t>- к</w:t>
      </w:r>
      <w:r w:rsidR="0027773B" w:rsidRPr="000374DB">
        <w:rPr>
          <w:sz w:val="27"/>
          <w:szCs w:val="27"/>
        </w:rPr>
        <w:t>ількість суб’єктів господарювання, на яких поширюється дія запропонованого регуляторного акту та які користуються послугами водовідведення</w:t>
      </w:r>
      <w:r w:rsidRPr="000374DB">
        <w:rPr>
          <w:sz w:val="27"/>
          <w:szCs w:val="27"/>
        </w:rPr>
        <w:t>;</w:t>
      </w:r>
    </w:p>
    <w:p w14:paraId="018EAC31" w14:textId="3FCD2934" w:rsidR="0027773B" w:rsidRPr="000374DB" w:rsidRDefault="000374DB" w:rsidP="0027773B">
      <w:pPr>
        <w:pStyle w:val="1"/>
        <w:tabs>
          <w:tab w:val="left" w:pos="1224"/>
        </w:tabs>
        <w:jc w:val="both"/>
        <w:rPr>
          <w:sz w:val="27"/>
          <w:szCs w:val="27"/>
        </w:rPr>
      </w:pPr>
      <w:r w:rsidRPr="000374DB">
        <w:rPr>
          <w:sz w:val="27"/>
          <w:szCs w:val="27"/>
        </w:rPr>
        <w:t>- о</w:t>
      </w:r>
      <w:r w:rsidR="0027773B" w:rsidRPr="000374DB">
        <w:rPr>
          <w:sz w:val="27"/>
          <w:szCs w:val="27"/>
        </w:rPr>
        <w:t>бсяги водовідведення</w:t>
      </w:r>
      <w:r w:rsidRPr="000374DB">
        <w:rPr>
          <w:sz w:val="27"/>
          <w:szCs w:val="27"/>
        </w:rPr>
        <w:t>;</w:t>
      </w:r>
    </w:p>
    <w:p w14:paraId="0A2FA218" w14:textId="0A351F0B" w:rsidR="000374DB" w:rsidRPr="000374DB" w:rsidRDefault="000374DB" w:rsidP="0027773B">
      <w:pPr>
        <w:pStyle w:val="1"/>
        <w:tabs>
          <w:tab w:val="left" w:pos="1224"/>
        </w:tabs>
        <w:jc w:val="both"/>
        <w:rPr>
          <w:sz w:val="27"/>
          <w:szCs w:val="27"/>
        </w:rPr>
      </w:pPr>
      <w:r w:rsidRPr="000374DB">
        <w:rPr>
          <w:sz w:val="27"/>
          <w:szCs w:val="27"/>
        </w:rPr>
        <w:t xml:space="preserve">- кількість </w:t>
      </w:r>
      <w:r w:rsidRPr="000374DB">
        <w:rPr>
          <w:sz w:val="27"/>
          <w:szCs w:val="27"/>
          <w:lang w:eastAsia="ru-RU" w:bidi="ru-RU"/>
        </w:rPr>
        <w:t xml:space="preserve">систематичних обстежень та </w:t>
      </w:r>
      <w:r w:rsidRPr="000374DB">
        <w:rPr>
          <w:sz w:val="27"/>
          <w:szCs w:val="27"/>
        </w:rPr>
        <w:t xml:space="preserve">здійснених </w:t>
      </w:r>
      <w:r w:rsidRPr="000374DB">
        <w:rPr>
          <w:sz w:val="27"/>
          <w:szCs w:val="27"/>
          <w:lang w:eastAsia="ru-RU" w:bidi="ru-RU"/>
        </w:rPr>
        <w:t xml:space="preserve">лабораторних </w:t>
      </w:r>
      <w:r w:rsidRPr="000374DB">
        <w:rPr>
          <w:sz w:val="27"/>
          <w:szCs w:val="27"/>
        </w:rPr>
        <w:t xml:space="preserve">контролів </w:t>
      </w:r>
      <w:r w:rsidRPr="000374DB">
        <w:rPr>
          <w:sz w:val="27"/>
          <w:szCs w:val="27"/>
          <w:lang w:eastAsia="ru-RU" w:bidi="ru-RU"/>
        </w:rPr>
        <w:t xml:space="preserve">щодо </w:t>
      </w:r>
      <w:r w:rsidRPr="000374DB">
        <w:rPr>
          <w:sz w:val="27"/>
          <w:szCs w:val="27"/>
          <w:lang w:eastAsia="ru-RU" w:bidi="ru-RU"/>
        </w:rPr>
        <w:lastRenderedPageBreak/>
        <w:t xml:space="preserve">дотримання величин ДК забруднюючих речовин у </w:t>
      </w:r>
      <w:r w:rsidRPr="000374DB">
        <w:rPr>
          <w:sz w:val="27"/>
          <w:szCs w:val="27"/>
        </w:rPr>
        <w:t xml:space="preserve">стічних </w:t>
      </w:r>
      <w:r w:rsidRPr="000374DB">
        <w:rPr>
          <w:sz w:val="27"/>
          <w:szCs w:val="27"/>
          <w:lang w:eastAsia="ru-RU" w:bidi="ru-RU"/>
        </w:rPr>
        <w:t xml:space="preserve">водах </w:t>
      </w:r>
      <w:r w:rsidRPr="000374DB">
        <w:rPr>
          <w:sz w:val="27"/>
          <w:szCs w:val="27"/>
        </w:rPr>
        <w:t xml:space="preserve">споживачів; </w:t>
      </w:r>
    </w:p>
    <w:p w14:paraId="4902933C" w14:textId="6B82D261" w:rsidR="0027773B" w:rsidRPr="000374DB" w:rsidRDefault="000374DB" w:rsidP="0027773B">
      <w:pPr>
        <w:pStyle w:val="1"/>
        <w:tabs>
          <w:tab w:val="left" w:pos="1224"/>
        </w:tabs>
        <w:jc w:val="both"/>
        <w:rPr>
          <w:sz w:val="27"/>
          <w:szCs w:val="27"/>
        </w:rPr>
      </w:pPr>
      <w:r w:rsidRPr="000374DB">
        <w:rPr>
          <w:sz w:val="27"/>
          <w:szCs w:val="27"/>
        </w:rPr>
        <w:t>- с</w:t>
      </w:r>
      <w:r w:rsidR="0027773B" w:rsidRPr="000374DB">
        <w:rPr>
          <w:sz w:val="27"/>
          <w:szCs w:val="27"/>
        </w:rPr>
        <w:t>ума надходжень грошових коштів за скид понаднормативних забруднюючих речовин в стічних водах споживачів</w:t>
      </w:r>
      <w:r w:rsidRPr="000374DB">
        <w:rPr>
          <w:sz w:val="27"/>
          <w:szCs w:val="27"/>
        </w:rPr>
        <w:t>.</w:t>
      </w:r>
    </w:p>
    <w:p w14:paraId="3902481B" w14:textId="27950A94" w:rsidR="0027773B" w:rsidRPr="000374DB" w:rsidRDefault="0027773B" w:rsidP="0027773B">
      <w:pPr>
        <w:pStyle w:val="1"/>
        <w:tabs>
          <w:tab w:val="left" w:pos="1224"/>
        </w:tabs>
        <w:jc w:val="both"/>
        <w:rPr>
          <w:sz w:val="27"/>
          <w:szCs w:val="27"/>
        </w:rPr>
      </w:pPr>
    </w:p>
    <w:p w14:paraId="12E7A9F3" w14:textId="0E345F35" w:rsidR="0027773B" w:rsidRPr="000374DB" w:rsidRDefault="0027773B" w:rsidP="0027773B">
      <w:pPr>
        <w:pStyle w:val="1"/>
        <w:tabs>
          <w:tab w:val="left" w:pos="1224"/>
        </w:tabs>
        <w:jc w:val="both"/>
        <w:rPr>
          <w:sz w:val="27"/>
          <w:szCs w:val="27"/>
        </w:rPr>
      </w:pPr>
      <w:r w:rsidRPr="000374DB">
        <w:rPr>
          <w:sz w:val="27"/>
          <w:szCs w:val="27"/>
        </w:rPr>
        <w:t>Якісн</w:t>
      </w:r>
      <w:r w:rsidR="000374DB" w:rsidRPr="000374DB">
        <w:rPr>
          <w:sz w:val="27"/>
          <w:szCs w:val="27"/>
        </w:rPr>
        <w:t>і</w:t>
      </w:r>
      <w:r w:rsidRPr="000374DB">
        <w:rPr>
          <w:sz w:val="27"/>
          <w:szCs w:val="27"/>
        </w:rPr>
        <w:t xml:space="preserve"> показники:</w:t>
      </w:r>
    </w:p>
    <w:p w14:paraId="5C6F8A9F" w14:textId="77777777" w:rsidR="0027773B" w:rsidRPr="000374DB" w:rsidRDefault="0027773B" w:rsidP="0027773B">
      <w:pPr>
        <w:pStyle w:val="1"/>
        <w:tabs>
          <w:tab w:val="left" w:pos="1224"/>
        </w:tabs>
        <w:jc w:val="both"/>
        <w:rPr>
          <w:sz w:val="27"/>
          <w:szCs w:val="27"/>
        </w:rPr>
      </w:pPr>
      <w:r w:rsidRPr="000374DB">
        <w:rPr>
          <w:sz w:val="27"/>
          <w:szCs w:val="27"/>
        </w:rPr>
        <w:t>- забезпечення охорони навколишнього природного середовища від забруднення скидами стічних вод споживачів;</w:t>
      </w:r>
    </w:p>
    <w:p w14:paraId="26C068AB" w14:textId="0782BFFB" w:rsidR="00DE4705" w:rsidRPr="000374DB" w:rsidRDefault="0027773B" w:rsidP="000374DB">
      <w:pPr>
        <w:pStyle w:val="1"/>
        <w:tabs>
          <w:tab w:val="left" w:pos="1224"/>
        </w:tabs>
        <w:jc w:val="both"/>
        <w:rPr>
          <w:sz w:val="27"/>
          <w:szCs w:val="27"/>
          <w:lang w:val="ru-RU" w:eastAsia="ru-RU" w:bidi="ru-RU"/>
        </w:rPr>
      </w:pPr>
      <w:r w:rsidRPr="000374DB">
        <w:rPr>
          <w:sz w:val="27"/>
          <w:szCs w:val="27"/>
        </w:rPr>
        <w:t>- рівень поінформованості суб’єктів господарювання з основними положеннями акту</w:t>
      </w:r>
      <w:r w:rsidR="00FF4BD7" w:rsidRPr="000374DB">
        <w:rPr>
          <w:sz w:val="27"/>
          <w:szCs w:val="27"/>
          <w:lang w:val="ru-RU" w:eastAsia="ru-RU" w:bidi="ru-RU"/>
        </w:rPr>
        <w:t>.</w:t>
      </w:r>
    </w:p>
    <w:p w14:paraId="3E0BC797" w14:textId="1E5A1BD7" w:rsidR="000374DB" w:rsidRDefault="000374DB" w:rsidP="000374DB">
      <w:pPr>
        <w:pStyle w:val="1"/>
        <w:tabs>
          <w:tab w:val="left" w:pos="1224"/>
        </w:tabs>
        <w:jc w:val="both"/>
        <w:rPr>
          <w:lang w:val="ru-RU"/>
        </w:rPr>
      </w:pPr>
    </w:p>
    <w:p w14:paraId="01EAC2D4" w14:textId="77777777" w:rsidR="000374DB" w:rsidRPr="000374DB" w:rsidRDefault="000374DB" w:rsidP="000374DB">
      <w:pPr>
        <w:pStyle w:val="1"/>
        <w:tabs>
          <w:tab w:val="left" w:pos="1224"/>
        </w:tabs>
        <w:jc w:val="both"/>
        <w:rPr>
          <w:lang w:val="ru-RU"/>
        </w:rPr>
      </w:pPr>
    </w:p>
    <w:p w14:paraId="3E7C2ACF" w14:textId="77777777" w:rsidR="00DE4705" w:rsidRPr="0032048E" w:rsidRDefault="00FF4BD7" w:rsidP="0032048E">
      <w:pPr>
        <w:pStyle w:val="11"/>
        <w:keepNext/>
        <w:keepLines/>
        <w:spacing w:after="300"/>
        <w:jc w:val="center"/>
        <w:rPr>
          <w:sz w:val="27"/>
          <w:szCs w:val="27"/>
        </w:rPr>
      </w:pPr>
      <w:bookmarkStart w:id="21" w:name="bookmark14"/>
      <w:r w:rsidRPr="0032048E">
        <w:rPr>
          <w:sz w:val="27"/>
          <w:szCs w:val="27"/>
          <w:lang w:val="en-US" w:eastAsia="en-US" w:bidi="en-US"/>
        </w:rPr>
        <w:t>IX</w:t>
      </w:r>
      <w:r w:rsidRPr="0032048E">
        <w:rPr>
          <w:sz w:val="27"/>
          <w:szCs w:val="27"/>
          <w:lang w:val="ru-RU" w:eastAsia="en-US" w:bidi="en-US"/>
        </w:rPr>
        <w:t xml:space="preserve">. </w:t>
      </w:r>
      <w:proofErr w:type="spellStart"/>
      <w:r w:rsidRPr="0032048E">
        <w:rPr>
          <w:sz w:val="27"/>
          <w:szCs w:val="27"/>
          <w:lang w:val="ru-RU" w:eastAsia="ru-RU" w:bidi="ru-RU"/>
        </w:rPr>
        <w:t>Визначення</w:t>
      </w:r>
      <w:proofErr w:type="spellEnd"/>
      <w:r w:rsidRPr="0032048E">
        <w:rPr>
          <w:sz w:val="27"/>
          <w:szCs w:val="27"/>
          <w:lang w:val="ru-RU" w:eastAsia="ru-RU" w:bidi="ru-RU"/>
        </w:rPr>
        <w:t xml:space="preserve"> </w:t>
      </w:r>
      <w:r w:rsidRPr="0032048E">
        <w:rPr>
          <w:sz w:val="27"/>
          <w:szCs w:val="27"/>
        </w:rPr>
        <w:t xml:space="preserve">заходів, </w:t>
      </w:r>
      <w:r w:rsidRPr="0032048E">
        <w:rPr>
          <w:sz w:val="27"/>
          <w:szCs w:val="27"/>
          <w:lang w:val="ru-RU" w:eastAsia="ru-RU" w:bidi="ru-RU"/>
        </w:rPr>
        <w:t xml:space="preserve">з </w:t>
      </w:r>
      <w:proofErr w:type="spellStart"/>
      <w:r w:rsidRPr="0032048E">
        <w:rPr>
          <w:sz w:val="27"/>
          <w:szCs w:val="27"/>
          <w:lang w:val="ru-RU" w:eastAsia="ru-RU" w:bidi="ru-RU"/>
        </w:rPr>
        <w:t>допомогою</w:t>
      </w:r>
      <w:proofErr w:type="spellEnd"/>
      <w:r w:rsidRPr="0032048E">
        <w:rPr>
          <w:sz w:val="27"/>
          <w:szCs w:val="27"/>
          <w:lang w:val="ru-RU" w:eastAsia="ru-RU" w:bidi="ru-RU"/>
        </w:rPr>
        <w:t xml:space="preserve"> </w:t>
      </w:r>
      <w:proofErr w:type="spellStart"/>
      <w:r w:rsidRPr="0032048E">
        <w:rPr>
          <w:sz w:val="27"/>
          <w:szCs w:val="27"/>
          <w:lang w:val="ru-RU" w:eastAsia="ru-RU" w:bidi="ru-RU"/>
        </w:rPr>
        <w:t>яких</w:t>
      </w:r>
      <w:proofErr w:type="spellEnd"/>
      <w:r w:rsidRPr="0032048E">
        <w:rPr>
          <w:sz w:val="27"/>
          <w:szCs w:val="27"/>
          <w:lang w:val="ru-RU" w:eastAsia="ru-RU" w:bidi="ru-RU"/>
        </w:rPr>
        <w:t xml:space="preserve"> </w:t>
      </w:r>
      <w:r w:rsidRPr="0032048E">
        <w:rPr>
          <w:sz w:val="27"/>
          <w:szCs w:val="27"/>
        </w:rPr>
        <w:t xml:space="preserve">здійснюватиметься відстеження результативності дії </w:t>
      </w:r>
      <w:r w:rsidRPr="0032048E">
        <w:rPr>
          <w:sz w:val="27"/>
          <w:szCs w:val="27"/>
          <w:lang w:val="ru-RU" w:eastAsia="ru-RU" w:bidi="ru-RU"/>
        </w:rPr>
        <w:t>регуляторного акта.</w:t>
      </w:r>
      <w:bookmarkEnd w:id="21"/>
    </w:p>
    <w:p w14:paraId="1CABCBE1" w14:textId="77777777" w:rsidR="00F423CA" w:rsidRPr="0032048E" w:rsidRDefault="00FF4BD7">
      <w:pPr>
        <w:pStyle w:val="1"/>
        <w:ind w:firstLine="560"/>
        <w:jc w:val="both"/>
        <w:rPr>
          <w:sz w:val="27"/>
          <w:szCs w:val="27"/>
        </w:rPr>
      </w:pPr>
      <w:r w:rsidRPr="0032048E">
        <w:rPr>
          <w:sz w:val="27"/>
          <w:szCs w:val="27"/>
          <w:lang w:val="ru-RU" w:eastAsia="ru-RU" w:bidi="ru-RU"/>
        </w:rPr>
        <w:t xml:space="preserve">У </w:t>
      </w:r>
      <w:r w:rsidRPr="0032048E">
        <w:rPr>
          <w:sz w:val="27"/>
          <w:szCs w:val="27"/>
        </w:rPr>
        <w:t xml:space="preserve">разі </w:t>
      </w:r>
      <w:proofErr w:type="spellStart"/>
      <w:r w:rsidRPr="0032048E">
        <w:rPr>
          <w:sz w:val="27"/>
          <w:szCs w:val="27"/>
          <w:lang w:val="ru-RU" w:eastAsia="ru-RU" w:bidi="ru-RU"/>
        </w:rPr>
        <w:t>прийняття</w:t>
      </w:r>
      <w:proofErr w:type="spellEnd"/>
      <w:r w:rsidRPr="0032048E">
        <w:rPr>
          <w:sz w:val="27"/>
          <w:szCs w:val="27"/>
          <w:lang w:val="ru-RU" w:eastAsia="ru-RU" w:bidi="ru-RU"/>
        </w:rPr>
        <w:t xml:space="preserve"> регуляторного акту </w:t>
      </w:r>
      <w:r w:rsidRPr="0032048E">
        <w:rPr>
          <w:sz w:val="27"/>
          <w:szCs w:val="27"/>
        </w:rPr>
        <w:t xml:space="preserve">послідовно здійснюватиметься відстеження </w:t>
      </w:r>
      <w:proofErr w:type="spellStart"/>
      <w:r w:rsidRPr="0032048E">
        <w:rPr>
          <w:sz w:val="27"/>
          <w:szCs w:val="27"/>
          <w:lang w:val="ru-RU" w:eastAsia="ru-RU" w:bidi="ru-RU"/>
        </w:rPr>
        <w:t>його</w:t>
      </w:r>
      <w:proofErr w:type="spellEnd"/>
      <w:r w:rsidRPr="0032048E">
        <w:rPr>
          <w:sz w:val="27"/>
          <w:szCs w:val="27"/>
          <w:lang w:val="ru-RU" w:eastAsia="ru-RU" w:bidi="ru-RU"/>
        </w:rPr>
        <w:t xml:space="preserve"> </w:t>
      </w:r>
      <w:r w:rsidRPr="0032048E">
        <w:rPr>
          <w:sz w:val="27"/>
          <w:szCs w:val="27"/>
        </w:rPr>
        <w:t xml:space="preserve">результативності згідно зі </w:t>
      </w:r>
      <w:proofErr w:type="spellStart"/>
      <w:r w:rsidRPr="0032048E">
        <w:rPr>
          <w:sz w:val="27"/>
          <w:szCs w:val="27"/>
          <w:lang w:val="ru-RU" w:eastAsia="ru-RU" w:bidi="ru-RU"/>
        </w:rPr>
        <w:t>статтею</w:t>
      </w:r>
      <w:proofErr w:type="spellEnd"/>
      <w:r w:rsidRPr="0032048E">
        <w:rPr>
          <w:sz w:val="27"/>
          <w:szCs w:val="27"/>
          <w:lang w:val="ru-RU" w:eastAsia="ru-RU" w:bidi="ru-RU"/>
        </w:rPr>
        <w:t xml:space="preserve"> 10 Закону </w:t>
      </w:r>
      <w:r w:rsidRPr="0032048E">
        <w:rPr>
          <w:sz w:val="27"/>
          <w:szCs w:val="27"/>
        </w:rPr>
        <w:t xml:space="preserve">України </w:t>
      </w:r>
      <w:r w:rsidRPr="0032048E">
        <w:rPr>
          <w:sz w:val="27"/>
          <w:szCs w:val="27"/>
          <w:lang w:val="ru-RU" w:eastAsia="ru-RU" w:bidi="ru-RU"/>
        </w:rPr>
        <w:t xml:space="preserve">«Про засади </w:t>
      </w:r>
      <w:r w:rsidRPr="0032048E">
        <w:rPr>
          <w:sz w:val="27"/>
          <w:szCs w:val="27"/>
        </w:rPr>
        <w:t xml:space="preserve">державної регуляторної політики </w:t>
      </w:r>
      <w:r w:rsidRPr="0032048E">
        <w:rPr>
          <w:sz w:val="27"/>
          <w:szCs w:val="27"/>
          <w:lang w:val="ru-RU" w:eastAsia="ru-RU" w:bidi="ru-RU"/>
        </w:rPr>
        <w:t xml:space="preserve">у </w:t>
      </w:r>
      <w:r w:rsidRPr="0032048E">
        <w:rPr>
          <w:sz w:val="27"/>
          <w:szCs w:val="27"/>
        </w:rPr>
        <w:t xml:space="preserve">сфері господарської діяльності» </w:t>
      </w:r>
      <w:r w:rsidRPr="0032048E">
        <w:rPr>
          <w:sz w:val="27"/>
          <w:szCs w:val="27"/>
          <w:lang w:val="ru-RU" w:eastAsia="ru-RU" w:bidi="ru-RU"/>
        </w:rPr>
        <w:t xml:space="preserve">та Методикою </w:t>
      </w:r>
      <w:r w:rsidRPr="0032048E">
        <w:rPr>
          <w:sz w:val="27"/>
          <w:szCs w:val="27"/>
        </w:rPr>
        <w:t xml:space="preserve">відстеження результативності </w:t>
      </w:r>
      <w:r w:rsidRPr="0032048E">
        <w:rPr>
          <w:sz w:val="27"/>
          <w:szCs w:val="27"/>
          <w:lang w:val="ru-RU" w:eastAsia="ru-RU" w:bidi="ru-RU"/>
        </w:rPr>
        <w:t xml:space="preserve">регуляторного акту, </w:t>
      </w:r>
      <w:proofErr w:type="spellStart"/>
      <w:r w:rsidRPr="0032048E">
        <w:rPr>
          <w:sz w:val="27"/>
          <w:szCs w:val="27"/>
          <w:lang w:val="ru-RU" w:eastAsia="ru-RU" w:bidi="ru-RU"/>
        </w:rPr>
        <w:t>затвердженою</w:t>
      </w:r>
      <w:proofErr w:type="spellEnd"/>
      <w:r w:rsidRPr="0032048E">
        <w:rPr>
          <w:sz w:val="27"/>
          <w:szCs w:val="27"/>
          <w:lang w:val="ru-RU" w:eastAsia="ru-RU" w:bidi="ru-RU"/>
        </w:rPr>
        <w:t xml:space="preserve"> </w:t>
      </w:r>
      <w:proofErr w:type="spellStart"/>
      <w:r w:rsidRPr="0032048E">
        <w:rPr>
          <w:sz w:val="27"/>
          <w:szCs w:val="27"/>
          <w:lang w:val="ru-RU" w:eastAsia="ru-RU" w:bidi="ru-RU"/>
        </w:rPr>
        <w:t>постановою</w:t>
      </w:r>
      <w:proofErr w:type="spellEnd"/>
      <w:r w:rsidRPr="0032048E">
        <w:rPr>
          <w:sz w:val="27"/>
          <w:szCs w:val="27"/>
          <w:lang w:val="ru-RU" w:eastAsia="ru-RU" w:bidi="ru-RU"/>
        </w:rPr>
        <w:t xml:space="preserve"> </w:t>
      </w:r>
      <w:r w:rsidRPr="0032048E">
        <w:rPr>
          <w:sz w:val="27"/>
          <w:szCs w:val="27"/>
        </w:rPr>
        <w:t xml:space="preserve">Кабінету Міністрів України від </w:t>
      </w:r>
      <w:r w:rsidRPr="0032048E">
        <w:rPr>
          <w:sz w:val="27"/>
          <w:szCs w:val="27"/>
          <w:lang w:val="ru-RU" w:eastAsia="ru-RU" w:bidi="ru-RU"/>
        </w:rPr>
        <w:t>11.03.2004 № 308.</w:t>
      </w:r>
      <w:r w:rsidR="00F423CA" w:rsidRPr="0032048E">
        <w:rPr>
          <w:sz w:val="27"/>
          <w:szCs w:val="27"/>
        </w:rPr>
        <w:t xml:space="preserve"> </w:t>
      </w:r>
    </w:p>
    <w:p w14:paraId="7A4CEA97" w14:textId="77777777" w:rsidR="0032048E" w:rsidRPr="0032048E" w:rsidRDefault="00FF4BD7" w:rsidP="0032048E">
      <w:pPr>
        <w:pStyle w:val="1"/>
        <w:ind w:firstLine="560"/>
        <w:jc w:val="both"/>
        <w:rPr>
          <w:sz w:val="27"/>
          <w:szCs w:val="27"/>
        </w:rPr>
      </w:pPr>
      <w:r w:rsidRPr="0032048E">
        <w:rPr>
          <w:sz w:val="27"/>
          <w:szCs w:val="27"/>
          <w:lang w:val="ru-RU" w:eastAsia="ru-RU" w:bidi="ru-RU"/>
        </w:rPr>
        <w:t xml:space="preserve">Метод </w:t>
      </w:r>
      <w:r w:rsidRPr="0032048E">
        <w:rPr>
          <w:sz w:val="27"/>
          <w:szCs w:val="27"/>
        </w:rPr>
        <w:t xml:space="preserve">проведення відстеження результативності - статистичний. </w:t>
      </w:r>
    </w:p>
    <w:p w14:paraId="0D5C60FF" w14:textId="53BDB3B3" w:rsidR="00DE4705" w:rsidRPr="0032048E" w:rsidRDefault="00FF4BD7" w:rsidP="0032048E">
      <w:pPr>
        <w:pStyle w:val="1"/>
        <w:ind w:firstLine="560"/>
        <w:jc w:val="both"/>
        <w:rPr>
          <w:sz w:val="27"/>
          <w:szCs w:val="27"/>
        </w:rPr>
      </w:pPr>
      <w:r w:rsidRPr="0032048E">
        <w:rPr>
          <w:sz w:val="27"/>
          <w:szCs w:val="27"/>
        </w:rPr>
        <w:t>Відстеження результативності здійснюватиметься на підставі статистичних даних</w:t>
      </w:r>
      <w:r w:rsidR="0032048E" w:rsidRPr="0032048E">
        <w:rPr>
          <w:sz w:val="27"/>
          <w:szCs w:val="27"/>
        </w:rPr>
        <w:t xml:space="preserve"> та шляхом аналізу фінансово-господарської діяльності КП ПМР «ЖИТЛОКОМПЛЕКС».       </w:t>
      </w:r>
    </w:p>
    <w:p w14:paraId="39670FA3" w14:textId="2FA3BE6F" w:rsidR="00B43007" w:rsidRDefault="00B43007">
      <w:pPr>
        <w:pStyle w:val="1"/>
        <w:spacing w:after="480"/>
        <w:ind w:firstLine="0"/>
        <w:jc w:val="both"/>
      </w:pPr>
    </w:p>
    <w:p w14:paraId="21E75B87" w14:textId="43AF17F8" w:rsidR="0032048E" w:rsidRDefault="0032048E">
      <w:pPr>
        <w:pStyle w:val="1"/>
        <w:spacing w:after="480"/>
        <w:ind w:firstLine="0"/>
        <w:jc w:val="both"/>
      </w:pPr>
    </w:p>
    <w:p w14:paraId="2F375B56" w14:textId="7D5BF311" w:rsidR="001D5BE1" w:rsidRDefault="0032048E">
      <w:pPr>
        <w:pStyle w:val="1"/>
        <w:spacing w:after="480"/>
        <w:ind w:firstLine="0"/>
        <w:jc w:val="both"/>
      </w:pPr>
      <w:r>
        <w:t xml:space="preserve">Міський  голова                                                                       </w:t>
      </w:r>
      <w:proofErr w:type="spellStart"/>
      <w:r>
        <w:t>Гілал</w:t>
      </w:r>
      <w:proofErr w:type="spellEnd"/>
      <w:r>
        <w:t xml:space="preserve"> ІСАЄВ</w:t>
      </w:r>
    </w:p>
    <w:p w14:paraId="0F2C088F" w14:textId="77777777" w:rsidR="001D5BE1" w:rsidRPr="001D5BE1" w:rsidRDefault="001D5BE1" w:rsidP="001D5BE1"/>
    <w:p w14:paraId="6CE3153F" w14:textId="77777777" w:rsidR="001D5BE1" w:rsidRPr="001D5BE1" w:rsidRDefault="001D5BE1" w:rsidP="001D5BE1"/>
    <w:p w14:paraId="4B88E00A" w14:textId="5EB30CFE" w:rsidR="001D5BE1" w:rsidRDefault="001D5BE1" w:rsidP="001D5BE1"/>
    <w:p w14:paraId="160656E6" w14:textId="20C4AA27" w:rsidR="0032048E" w:rsidRDefault="001D5BE1" w:rsidP="001D5BE1">
      <w:pPr>
        <w:tabs>
          <w:tab w:val="left" w:pos="8070"/>
        </w:tabs>
      </w:pPr>
      <w:r>
        <w:tab/>
      </w:r>
    </w:p>
    <w:p w14:paraId="33C06F96" w14:textId="7885AA07" w:rsidR="001D5BE1" w:rsidRDefault="001D5BE1" w:rsidP="001D5BE1">
      <w:pPr>
        <w:tabs>
          <w:tab w:val="left" w:pos="8070"/>
        </w:tabs>
      </w:pPr>
    </w:p>
    <w:p w14:paraId="3AD8B4E5" w14:textId="26A093D4" w:rsidR="001D5BE1" w:rsidRDefault="001D5BE1" w:rsidP="001D5BE1">
      <w:pPr>
        <w:tabs>
          <w:tab w:val="left" w:pos="8070"/>
        </w:tabs>
      </w:pPr>
    </w:p>
    <w:p w14:paraId="7953EF4C" w14:textId="24103B29" w:rsidR="001D5BE1" w:rsidRDefault="001D5BE1" w:rsidP="001D5BE1">
      <w:pPr>
        <w:tabs>
          <w:tab w:val="left" w:pos="8070"/>
        </w:tabs>
      </w:pPr>
    </w:p>
    <w:p w14:paraId="1DBA53D0" w14:textId="102E03B8" w:rsidR="001D5BE1" w:rsidRDefault="001D5BE1" w:rsidP="001D5BE1">
      <w:pPr>
        <w:tabs>
          <w:tab w:val="left" w:pos="8070"/>
        </w:tabs>
      </w:pPr>
    </w:p>
    <w:p w14:paraId="50516350" w14:textId="5D5BDA1D" w:rsidR="001D5BE1" w:rsidRDefault="001D5BE1" w:rsidP="001D5BE1">
      <w:pPr>
        <w:tabs>
          <w:tab w:val="left" w:pos="8070"/>
        </w:tabs>
      </w:pPr>
    </w:p>
    <w:p w14:paraId="27CB7383" w14:textId="431B2E6C" w:rsidR="001D5BE1" w:rsidRDefault="001D5BE1" w:rsidP="001D5BE1">
      <w:pPr>
        <w:tabs>
          <w:tab w:val="left" w:pos="8070"/>
        </w:tabs>
      </w:pPr>
    </w:p>
    <w:p w14:paraId="04D0CA2B" w14:textId="58E87A6F" w:rsidR="001D5BE1" w:rsidRDefault="001D5BE1" w:rsidP="001D5BE1">
      <w:pPr>
        <w:tabs>
          <w:tab w:val="left" w:pos="8070"/>
        </w:tabs>
      </w:pPr>
    </w:p>
    <w:p w14:paraId="69ADD19C" w14:textId="4C4F2CFB" w:rsidR="001D5BE1" w:rsidRDefault="001D5BE1" w:rsidP="001D5BE1">
      <w:pPr>
        <w:tabs>
          <w:tab w:val="left" w:pos="8070"/>
        </w:tabs>
      </w:pPr>
    </w:p>
    <w:p w14:paraId="147D74D3" w14:textId="77777777" w:rsidR="001D5BE1" w:rsidRPr="001D5BE1" w:rsidRDefault="001D5BE1" w:rsidP="001D5BE1">
      <w:pPr>
        <w:tabs>
          <w:tab w:val="left" w:pos="8070"/>
        </w:tabs>
      </w:pPr>
    </w:p>
    <w:sectPr w:rsidR="001D5BE1" w:rsidRPr="001D5BE1">
      <w:pgSz w:w="11900" w:h="16840"/>
      <w:pgMar w:top="850" w:right="506" w:bottom="551" w:left="1276" w:header="422" w:footer="12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0CFD" w14:textId="77777777" w:rsidR="00D75EAB" w:rsidRDefault="00D75EAB">
      <w:r>
        <w:separator/>
      </w:r>
    </w:p>
  </w:endnote>
  <w:endnote w:type="continuationSeparator" w:id="0">
    <w:p w14:paraId="5BDC0F5B" w14:textId="77777777" w:rsidR="00D75EAB" w:rsidRDefault="00D7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314F" w14:textId="77777777" w:rsidR="00D75EAB" w:rsidRDefault="00D75EAB"/>
  </w:footnote>
  <w:footnote w:type="continuationSeparator" w:id="0">
    <w:p w14:paraId="377EF318" w14:textId="77777777" w:rsidR="00D75EAB" w:rsidRDefault="00D75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1068" w:hanging="360"/>
      </w:pPr>
      <w:rPr>
        <w:rFonts w:ascii="Times New Roman" w:hAnsi="Times New Roman" w:cs="Times New Roman"/>
      </w:rPr>
    </w:lvl>
  </w:abstractNum>
  <w:abstractNum w:abstractNumId="1" w15:restartNumberingAfterBreak="0">
    <w:nsid w:val="02663934"/>
    <w:multiLevelType w:val="multilevel"/>
    <w:tmpl w:val="7B6C83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C4FD5"/>
    <w:multiLevelType w:val="multilevel"/>
    <w:tmpl w:val="AF086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01DA6"/>
    <w:multiLevelType w:val="multilevel"/>
    <w:tmpl w:val="4BDED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A29C9"/>
    <w:multiLevelType w:val="multilevel"/>
    <w:tmpl w:val="85AA543C"/>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val="0"/>
        <w:i/>
        <w:iCs/>
        <w:smallCaps w:val="0"/>
        <w:strike w:val="0"/>
        <w:color w:val="000000"/>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1042F"/>
    <w:multiLevelType w:val="multilevel"/>
    <w:tmpl w:val="45D45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712E1"/>
    <w:multiLevelType w:val="hybridMultilevel"/>
    <w:tmpl w:val="B5284F2E"/>
    <w:lvl w:ilvl="0" w:tplc="C7941CD0">
      <w:start w:val="8"/>
      <w:numFmt w:val="upperRoman"/>
      <w:lvlText w:val="%1."/>
      <w:lvlJc w:val="left"/>
      <w:pPr>
        <w:ind w:left="1280" w:hanging="720"/>
      </w:pPr>
      <w:rPr>
        <w:rFonts w:hint="default"/>
      </w:rPr>
    </w:lvl>
    <w:lvl w:ilvl="1" w:tplc="20000019" w:tentative="1">
      <w:start w:val="1"/>
      <w:numFmt w:val="lowerLetter"/>
      <w:lvlText w:val="%2."/>
      <w:lvlJc w:val="left"/>
      <w:pPr>
        <w:ind w:left="1640" w:hanging="360"/>
      </w:pPr>
    </w:lvl>
    <w:lvl w:ilvl="2" w:tplc="2000001B" w:tentative="1">
      <w:start w:val="1"/>
      <w:numFmt w:val="lowerRoman"/>
      <w:lvlText w:val="%3."/>
      <w:lvlJc w:val="right"/>
      <w:pPr>
        <w:ind w:left="2360" w:hanging="180"/>
      </w:pPr>
    </w:lvl>
    <w:lvl w:ilvl="3" w:tplc="2000000F" w:tentative="1">
      <w:start w:val="1"/>
      <w:numFmt w:val="decimal"/>
      <w:lvlText w:val="%4."/>
      <w:lvlJc w:val="left"/>
      <w:pPr>
        <w:ind w:left="3080" w:hanging="360"/>
      </w:pPr>
    </w:lvl>
    <w:lvl w:ilvl="4" w:tplc="20000019" w:tentative="1">
      <w:start w:val="1"/>
      <w:numFmt w:val="lowerLetter"/>
      <w:lvlText w:val="%5."/>
      <w:lvlJc w:val="left"/>
      <w:pPr>
        <w:ind w:left="3800" w:hanging="360"/>
      </w:pPr>
    </w:lvl>
    <w:lvl w:ilvl="5" w:tplc="2000001B" w:tentative="1">
      <w:start w:val="1"/>
      <w:numFmt w:val="lowerRoman"/>
      <w:lvlText w:val="%6."/>
      <w:lvlJc w:val="right"/>
      <w:pPr>
        <w:ind w:left="4520" w:hanging="180"/>
      </w:pPr>
    </w:lvl>
    <w:lvl w:ilvl="6" w:tplc="2000000F" w:tentative="1">
      <w:start w:val="1"/>
      <w:numFmt w:val="decimal"/>
      <w:lvlText w:val="%7."/>
      <w:lvlJc w:val="left"/>
      <w:pPr>
        <w:ind w:left="5240" w:hanging="360"/>
      </w:pPr>
    </w:lvl>
    <w:lvl w:ilvl="7" w:tplc="20000019" w:tentative="1">
      <w:start w:val="1"/>
      <w:numFmt w:val="lowerLetter"/>
      <w:lvlText w:val="%8."/>
      <w:lvlJc w:val="left"/>
      <w:pPr>
        <w:ind w:left="5960" w:hanging="360"/>
      </w:pPr>
    </w:lvl>
    <w:lvl w:ilvl="8" w:tplc="2000001B" w:tentative="1">
      <w:start w:val="1"/>
      <w:numFmt w:val="lowerRoman"/>
      <w:lvlText w:val="%9."/>
      <w:lvlJc w:val="right"/>
      <w:pPr>
        <w:ind w:left="6680" w:hanging="180"/>
      </w:pPr>
    </w:lvl>
  </w:abstractNum>
  <w:abstractNum w:abstractNumId="7" w15:restartNumberingAfterBreak="0">
    <w:nsid w:val="2FB45A50"/>
    <w:multiLevelType w:val="multilevel"/>
    <w:tmpl w:val="E37EE23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BF6355"/>
    <w:multiLevelType w:val="multilevel"/>
    <w:tmpl w:val="F96A12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526F2"/>
    <w:multiLevelType w:val="multilevel"/>
    <w:tmpl w:val="714AC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7249D4"/>
    <w:multiLevelType w:val="multilevel"/>
    <w:tmpl w:val="292A9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9D7002"/>
    <w:multiLevelType w:val="multilevel"/>
    <w:tmpl w:val="95F2145C"/>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691D9D"/>
    <w:multiLevelType w:val="multilevel"/>
    <w:tmpl w:val="A7866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6053C"/>
    <w:multiLevelType w:val="multilevel"/>
    <w:tmpl w:val="082E255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A349E2"/>
    <w:multiLevelType w:val="multilevel"/>
    <w:tmpl w:val="75164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DD4CA7"/>
    <w:multiLevelType w:val="multilevel"/>
    <w:tmpl w:val="C6D69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726940"/>
    <w:multiLevelType w:val="multilevel"/>
    <w:tmpl w:val="F6F48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F22E98"/>
    <w:multiLevelType w:val="multilevel"/>
    <w:tmpl w:val="8EE44920"/>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0243505">
    <w:abstractNumId w:val="11"/>
  </w:num>
  <w:num w:numId="2" w16cid:durableId="260992106">
    <w:abstractNumId w:val="7"/>
  </w:num>
  <w:num w:numId="3" w16cid:durableId="513686795">
    <w:abstractNumId w:val="14"/>
  </w:num>
  <w:num w:numId="4" w16cid:durableId="1446775300">
    <w:abstractNumId w:val="1"/>
  </w:num>
  <w:num w:numId="5" w16cid:durableId="200174243">
    <w:abstractNumId w:val="5"/>
  </w:num>
  <w:num w:numId="6" w16cid:durableId="697194953">
    <w:abstractNumId w:val="13"/>
  </w:num>
  <w:num w:numId="7" w16cid:durableId="364406388">
    <w:abstractNumId w:val="10"/>
  </w:num>
  <w:num w:numId="8" w16cid:durableId="813763386">
    <w:abstractNumId w:val="2"/>
  </w:num>
  <w:num w:numId="9" w16cid:durableId="1668165350">
    <w:abstractNumId w:val="15"/>
  </w:num>
  <w:num w:numId="10" w16cid:durableId="1708874977">
    <w:abstractNumId w:val="9"/>
  </w:num>
  <w:num w:numId="11" w16cid:durableId="1663042831">
    <w:abstractNumId w:val="8"/>
  </w:num>
  <w:num w:numId="12" w16cid:durableId="2060668580">
    <w:abstractNumId w:val="17"/>
  </w:num>
  <w:num w:numId="13" w16cid:durableId="1837185497">
    <w:abstractNumId w:val="12"/>
  </w:num>
  <w:num w:numId="14" w16cid:durableId="1006715090">
    <w:abstractNumId w:val="4"/>
  </w:num>
  <w:num w:numId="15" w16cid:durableId="299070412">
    <w:abstractNumId w:val="16"/>
  </w:num>
  <w:num w:numId="16" w16cid:durableId="1828091804">
    <w:abstractNumId w:val="0"/>
  </w:num>
  <w:num w:numId="17" w16cid:durableId="1698776413">
    <w:abstractNumId w:val="3"/>
  </w:num>
  <w:num w:numId="18" w16cid:durableId="1264799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05"/>
    <w:rsid w:val="000374DB"/>
    <w:rsid w:val="00077B00"/>
    <w:rsid w:val="00084AF8"/>
    <w:rsid w:val="0008747C"/>
    <w:rsid w:val="0009168D"/>
    <w:rsid w:val="000A570C"/>
    <w:rsid w:val="000E51B3"/>
    <w:rsid w:val="000F0D6F"/>
    <w:rsid w:val="001121EF"/>
    <w:rsid w:val="00114C24"/>
    <w:rsid w:val="00116F06"/>
    <w:rsid w:val="00130F8F"/>
    <w:rsid w:val="0014126E"/>
    <w:rsid w:val="001413C6"/>
    <w:rsid w:val="001B4AD9"/>
    <w:rsid w:val="001C5245"/>
    <w:rsid w:val="001D5BE1"/>
    <w:rsid w:val="001E4FBB"/>
    <w:rsid w:val="002158A7"/>
    <w:rsid w:val="00217806"/>
    <w:rsid w:val="002321BB"/>
    <w:rsid w:val="00244916"/>
    <w:rsid w:val="00253C4B"/>
    <w:rsid w:val="00255075"/>
    <w:rsid w:val="0027773B"/>
    <w:rsid w:val="002845AD"/>
    <w:rsid w:val="002918AF"/>
    <w:rsid w:val="002C7062"/>
    <w:rsid w:val="002E2DD7"/>
    <w:rsid w:val="002E558C"/>
    <w:rsid w:val="002F2905"/>
    <w:rsid w:val="00302783"/>
    <w:rsid w:val="00303C5C"/>
    <w:rsid w:val="0032048E"/>
    <w:rsid w:val="003A5558"/>
    <w:rsid w:val="003B2DEA"/>
    <w:rsid w:val="003D1975"/>
    <w:rsid w:val="003D6189"/>
    <w:rsid w:val="00485F59"/>
    <w:rsid w:val="00490A0F"/>
    <w:rsid w:val="004930AE"/>
    <w:rsid w:val="004C523D"/>
    <w:rsid w:val="004C58D1"/>
    <w:rsid w:val="004D5145"/>
    <w:rsid w:val="004E403D"/>
    <w:rsid w:val="005408BA"/>
    <w:rsid w:val="00560DB6"/>
    <w:rsid w:val="005B18DC"/>
    <w:rsid w:val="005B5DBA"/>
    <w:rsid w:val="005C69EF"/>
    <w:rsid w:val="005E5DEB"/>
    <w:rsid w:val="00602F9A"/>
    <w:rsid w:val="00633118"/>
    <w:rsid w:val="00637480"/>
    <w:rsid w:val="006377DA"/>
    <w:rsid w:val="00666B61"/>
    <w:rsid w:val="006B2D9E"/>
    <w:rsid w:val="006B330B"/>
    <w:rsid w:val="006D125F"/>
    <w:rsid w:val="00716DA2"/>
    <w:rsid w:val="00756DE0"/>
    <w:rsid w:val="0078535A"/>
    <w:rsid w:val="007C0B51"/>
    <w:rsid w:val="007F5713"/>
    <w:rsid w:val="00821DCF"/>
    <w:rsid w:val="00826EA0"/>
    <w:rsid w:val="00835874"/>
    <w:rsid w:val="00884451"/>
    <w:rsid w:val="008853B2"/>
    <w:rsid w:val="008B4D61"/>
    <w:rsid w:val="008C5CE0"/>
    <w:rsid w:val="00960FA8"/>
    <w:rsid w:val="0099150F"/>
    <w:rsid w:val="00994619"/>
    <w:rsid w:val="009B301C"/>
    <w:rsid w:val="00A12D97"/>
    <w:rsid w:val="00AA7AD2"/>
    <w:rsid w:val="00AC0E36"/>
    <w:rsid w:val="00AD4E49"/>
    <w:rsid w:val="00AE3177"/>
    <w:rsid w:val="00B116C7"/>
    <w:rsid w:val="00B43007"/>
    <w:rsid w:val="00B73163"/>
    <w:rsid w:val="00B82FFA"/>
    <w:rsid w:val="00B95407"/>
    <w:rsid w:val="00BA6730"/>
    <w:rsid w:val="00BD7DA6"/>
    <w:rsid w:val="00BF0CDD"/>
    <w:rsid w:val="00BF69BE"/>
    <w:rsid w:val="00C35CE2"/>
    <w:rsid w:val="00C458BA"/>
    <w:rsid w:val="00C80266"/>
    <w:rsid w:val="00CC3ACE"/>
    <w:rsid w:val="00CF1503"/>
    <w:rsid w:val="00CF1512"/>
    <w:rsid w:val="00D145D4"/>
    <w:rsid w:val="00D25D80"/>
    <w:rsid w:val="00D44CFC"/>
    <w:rsid w:val="00D75EAB"/>
    <w:rsid w:val="00D95FB7"/>
    <w:rsid w:val="00DC443F"/>
    <w:rsid w:val="00DC6414"/>
    <w:rsid w:val="00DE4705"/>
    <w:rsid w:val="00E24E1C"/>
    <w:rsid w:val="00E503BE"/>
    <w:rsid w:val="00E60F64"/>
    <w:rsid w:val="00E64818"/>
    <w:rsid w:val="00E7671A"/>
    <w:rsid w:val="00ED2294"/>
    <w:rsid w:val="00EE6610"/>
    <w:rsid w:val="00F423CA"/>
    <w:rsid w:val="00F46589"/>
    <w:rsid w:val="00F60D83"/>
    <w:rsid w:val="00F81ADA"/>
    <w:rsid w:val="00F92090"/>
    <w:rsid w:val="00F9600F"/>
    <w:rsid w:val="00FE0439"/>
    <w:rsid w:val="00FF3B96"/>
    <w:rsid w:val="00FF4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1E13"/>
  <w15:docId w15:val="{67A0EA40-C156-42DB-BCBF-FEC6EFEB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80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10"/>
      <w:ind w:firstLine="560"/>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jc w:val="center"/>
    </w:pPr>
    <w:rPr>
      <w:rFonts w:ascii="Times New Roman" w:eastAsia="Times New Roman" w:hAnsi="Times New Roman" w:cs="Times New Roman"/>
      <w:sz w:val="28"/>
      <w:szCs w:val="28"/>
      <w:lang w:val="ru-RU" w:eastAsia="ru-RU" w:bidi="ru-RU"/>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styleId="a8">
    <w:name w:val="List Paragraph"/>
    <w:basedOn w:val="a"/>
    <w:uiPriority w:val="34"/>
    <w:qFormat/>
    <w:rsid w:val="00077B00"/>
    <w:pPr>
      <w:ind w:left="720"/>
      <w:contextualSpacing/>
    </w:pPr>
  </w:style>
  <w:style w:type="character" w:styleId="a9">
    <w:name w:val="annotation reference"/>
    <w:basedOn w:val="a0"/>
    <w:uiPriority w:val="99"/>
    <w:semiHidden/>
    <w:unhideWhenUsed/>
    <w:rsid w:val="00D145D4"/>
    <w:rPr>
      <w:sz w:val="16"/>
      <w:szCs w:val="16"/>
    </w:rPr>
  </w:style>
  <w:style w:type="paragraph" w:styleId="aa">
    <w:name w:val="annotation text"/>
    <w:basedOn w:val="a"/>
    <w:link w:val="ab"/>
    <w:uiPriority w:val="99"/>
    <w:semiHidden/>
    <w:unhideWhenUsed/>
    <w:rsid w:val="00D145D4"/>
    <w:rPr>
      <w:sz w:val="20"/>
      <w:szCs w:val="20"/>
    </w:rPr>
  </w:style>
  <w:style w:type="character" w:customStyle="1" w:styleId="ab">
    <w:name w:val="Текст примітки Знак"/>
    <w:basedOn w:val="a0"/>
    <w:link w:val="aa"/>
    <w:uiPriority w:val="99"/>
    <w:semiHidden/>
    <w:rsid w:val="00D145D4"/>
    <w:rPr>
      <w:color w:val="000000"/>
      <w:sz w:val="20"/>
      <w:szCs w:val="20"/>
    </w:rPr>
  </w:style>
  <w:style w:type="paragraph" w:styleId="ac">
    <w:name w:val="annotation subject"/>
    <w:basedOn w:val="aa"/>
    <w:next w:val="aa"/>
    <w:link w:val="ad"/>
    <w:uiPriority w:val="99"/>
    <w:semiHidden/>
    <w:unhideWhenUsed/>
    <w:rsid w:val="00D145D4"/>
    <w:rPr>
      <w:b/>
      <w:bCs/>
    </w:rPr>
  </w:style>
  <w:style w:type="character" w:customStyle="1" w:styleId="ad">
    <w:name w:val="Тема примітки Знак"/>
    <w:basedOn w:val="ab"/>
    <w:link w:val="ac"/>
    <w:uiPriority w:val="99"/>
    <w:semiHidden/>
    <w:rsid w:val="00D145D4"/>
    <w:rPr>
      <w:b/>
      <w:bCs/>
      <w:color w:val="000000"/>
      <w:sz w:val="20"/>
      <w:szCs w:val="20"/>
    </w:rPr>
  </w:style>
  <w:style w:type="paragraph" w:styleId="ae">
    <w:name w:val="Balloon Text"/>
    <w:basedOn w:val="a"/>
    <w:link w:val="af"/>
    <w:uiPriority w:val="99"/>
    <w:semiHidden/>
    <w:unhideWhenUsed/>
    <w:rsid w:val="00D145D4"/>
    <w:rPr>
      <w:rFonts w:ascii="Segoe UI" w:hAnsi="Segoe UI" w:cs="Segoe UI"/>
      <w:sz w:val="18"/>
      <w:szCs w:val="18"/>
    </w:rPr>
  </w:style>
  <w:style w:type="character" w:customStyle="1" w:styleId="af">
    <w:name w:val="Текст у виносці Знак"/>
    <w:basedOn w:val="a0"/>
    <w:link w:val="ae"/>
    <w:uiPriority w:val="99"/>
    <w:semiHidden/>
    <w:rsid w:val="00D145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zakon2.rada.gov.ua/laws/show/z0057-18/paran2"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12</Pages>
  <Words>18977</Words>
  <Characters>10817</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ВПЛИВУ РЕГУЛЯТОРНОГО АКТА</vt:lpstr>
      <vt:lpstr>АНАЛІЗ ВПЛИВУ РЕГУЛЯТОРНОГО АКТА</vt:lpstr>
    </vt:vector>
  </TitlesOfParts>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ВПЛИВУ РЕГУЛЯТОРНОГО АКТА</dc:title>
  <dc:subject/>
  <dc:creator>pastuh-os</dc:creator>
  <cp:keywords/>
  <cp:lastModifiedBy>Другий</cp:lastModifiedBy>
  <cp:revision>62</cp:revision>
  <cp:lastPrinted>2024-04-29T11:00:00Z</cp:lastPrinted>
  <dcterms:created xsi:type="dcterms:W3CDTF">2024-03-12T06:53:00Z</dcterms:created>
  <dcterms:modified xsi:type="dcterms:W3CDTF">2024-04-29T11:29:00Z</dcterms:modified>
</cp:coreProperties>
</file>